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because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FootnoteReference"/>
              </w:rPr>
              <w:footnoteReference w:id="23206"/>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FootnoteReference"/>
              </w:rPr>
              <w:footnoteReference w:id="31373"/>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FootnoteReference"/>
              </w:rPr>
              <w:footnoteReference w:id="18063"/>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FootnoteReference"/>
        </w:rPr>
        <w:footnoteReference w:id="30539"/>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w:t>
      </w:r>
      <w:r>
        <w:rPr>
          <w:i/>
          <w:iCs/>
        </w:rPr>
        <w:t xml:space="preserve">between</w:t>
      </w:r>
      <w:r>
        <w:rPr/>
        <w:t xml:space="preserve">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FootnoteReference"/>
        </w:rPr>
        <w:footnoteReference w:id="31540"/>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25848"/>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FootnoteReference"/>
        </w:rPr>
        <w:footnoteReference w:id="29738"/>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FootnoteReference"/>
        </w:rPr>
        <w:footnoteReference w:id="13534"/>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FootnoteReference"/>
        </w:rPr>
        <w:footnoteReference w:id="31225"/>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925268680f218efb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543079"/>
      <w:docPartObj>
        <w:docPartGallery w:val="Page Numbers (Bottom of Page)"/>
        <w:docPartUnique/>
      </w:docPartObj>
    </w:sdtPr>
    <w:sdtContent>
      <w:sdt>
        <w:sdtPr>
          <w:id w:val="7035943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206">
    <w:p>
      <w:pPr>
        <w:pStyle w:val="FootnoteText"/>
      </w:pPr>
      <w:r>
        <w:rPr>
          <w:rStyle w:val="FootnoteReference"/>
        </w:rPr>
        <w:footnoteRef/>
      </w:r>
      <w:r>
        <w:t xml:space="preserve">
          <w:r>
            <w:t xml:space="preserve">
              <w:r>
                <w:t xml:space="preserve"> Lit. “the Valley of Craftsmen”</w:t>
              </w:r>
            </w:t>
          </w:r>
        </w:t>
      </w:r>
    </w:p>
  </w:footnote>
  <w:footnote w:id="31373">
    <w:p>
      <w:pPr>
        <w:pStyle w:val="FootnoteText"/>
      </w:pPr>
      <w:r>
        <w:rPr>
          <w:rStyle w:val="FootnoteReference"/>
        </w:rPr>
        <w:footnoteRef/>
      </w:r>
      <w:r>
        <w:t xml:space="preserve">
          <w:r>
            <w:t xml:space="preserve">
              <w:r>
                <w:t xml:space="preserve"> Samuel is omitted in the Masoretic text but included in some Septuagint texts.</w:t>
              </w:r>
            </w:t>
          </w:r>
        </w:t>
      </w:r>
    </w:p>
  </w:footnote>
  <w:footnote w:id="18063">
    <w:p>
      <w:pPr>
        <w:pStyle w:val="FootnoteText"/>
      </w:pPr>
      <w:r>
        <w:rPr>
          <w:rStyle w:val="FootnoteReference"/>
        </w:rPr>
        <w:footnoteRef/>
      </w:r>
      <w:r>
        <w:t xml:space="preserve">
          <w:r>
            <w:t xml:space="preserve">
              <w:r>
                <w:t xml:space="preserve"> Apparently the same man as Shomer (v. 32).</w:t>
              </w:r>
            </w:t>
          </w:r>
        </w:t>
      </w:r>
    </w:p>
  </w:footnote>
  <w:footnote w:id="30539">
    <w:p>
      <w:pPr>
        <w:pStyle w:val="FootnoteText"/>
      </w:pPr>
      <w:r>
        <w:rPr>
          <w:rStyle w:val="FootnoteReference"/>
        </w:rPr>
        <w:footnoteRef/>
      </w:r>
      <w:r>
        <w:t xml:space="preserve">
          <w:r>
            <w:t xml:space="preserve">
              <w:r>
                <w:t xml:space="preserve"> 7.5 feet (2.3 meters)</w:t>
              </w:r>
            </w:t>
          </w:r>
        </w:t>
      </w:r>
    </w:p>
  </w:footnote>
  <w:footnote w:id="31540">
    <w:p>
      <w:pPr>
        <w:pStyle w:val="FootnoteText"/>
      </w:pPr>
      <w:r>
        <w:rPr>
          <w:rStyle w:val="FootnoteReference"/>
        </w:rPr>
        <w:footnoteRef/>
      </w:r>
      <w:r>
        <w:t xml:space="preserve">
          <w:r>
            <w:t xml:space="preserve">
              <w:r>
                <w:t xml:space="preserve"> Lit. “he,” referring to David</w:t>
              </w:r>
            </w:t>
          </w:r>
        </w:t>
      </w:r>
    </w:p>
  </w:footnote>
  <w:footnote w:id="25848">
    <w:p>
      <w:pPr>
        <w:pStyle w:val="FootnoteText"/>
      </w:pPr>
      <w:r>
        <w:rPr>
          <w:rStyle w:val="FootnoteReference"/>
        </w:rPr>
        <w:footnoteRef/>
      </w:r>
      <w:r>
        <w:t xml:space="preserve">
          <w:r>
            <w:t xml:space="preserve">
              <w:r>
                <w:t xml:space="preserve"> Lit. “Worthless Ones”</w:t>
              </w:r>
            </w:t>
          </w:r>
        </w:t>
      </w:r>
    </w:p>
  </w:footnote>
  <w:footnote w:id="29738">
    <w:p>
      <w:pPr>
        <w:pStyle w:val="FootnoteText"/>
      </w:pPr>
      <w:r>
        <w:rPr>
          <w:rStyle w:val="FootnoteReference"/>
        </w:rPr>
        <w:footnoteRef/>
      </w:r>
      <w:r>
        <w:t xml:space="preserve">
          <w:r>
            <w:t xml:space="preserve">
              <w:r>
                <w:t xml:space="preserve"> A dynasty</w:t>
              </w:r>
            </w:t>
          </w:r>
        </w:t>
      </w:r>
    </w:p>
  </w:footnote>
  <w:footnote w:id="13534">
    <w:p>
      <w:pPr>
        <w:pStyle w:val="FootnoteText"/>
      </w:pPr>
      <w:r>
        <w:rPr>
          <w:rStyle w:val="FootnoteReference"/>
        </w:rPr>
        <w:footnoteRef/>
      </w:r>
      <w:r>
        <w:t xml:space="preserve">
          <w:r>
            <w:t xml:space="preserve">
              <w:r>
                <w:t xml:space="preserve"> It is more likely that the number is 700. Cf. 2 Samuel 10:18</w:t>
              </w:r>
            </w:t>
          </w:r>
        </w:t>
      </w:r>
    </w:p>
  </w:footnote>
  <w:footnote w:id="31225">
    <w:p>
      <w:pPr>
        <w:pStyle w:val="FootnoteText"/>
      </w:pPr>
      <w:r>
        <w:rPr>
          <w:rStyle w:val="FootnoteReference"/>
        </w:rPr>
        <w:footnoteRef/>
      </w:r>
      <w:r>
        <w:t xml:space="preserve">
          <w:r>
            <w:t xml:space="preserve">
              <w:r>
                <w:t xml:space="preserve"> Roughly 15 pounds (6.8 kilograms)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697359">
    <w:multiLevelType w:val="hybridMultilevel"/>
    <w:lvl w:ilvl="0" w:tplc="59173741">
      <w:start w:val="1"/>
      <w:numFmt w:val="decimal"/>
      <w:lvlText w:val="%1."/>
      <w:lvlJc w:val="left"/>
      <w:pPr>
        <w:ind w:left="720" w:hanging="360"/>
      </w:pPr>
    </w:lvl>
    <w:lvl w:ilvl="1" w:tplc="59173741" w:tentative="1">
      <w:start w:val="1"/>
      <w:numFmt w:val="lowerLetter"/>
      <w:lvlText w:val="%2."/>
      <w:lvlJc w:val="left"/>
      <w:pPr>
        <w:ind w:left="1440" w:hanging="360"/>
      </w:pPr>
    </w:lvl>
    <w:lvl w:ilvl="2" w:tplc="59173741" w:tentative="1">
      <w:start w:val="1"/>
      <w:numFmt w:val="lowerRoman"/>
      <w:lvlText w:val="%3."/>
      <w:lvlJc w:val="right"/>
      <w:pPr>
        <w:ind w:left="2160" w:hanging="180"/>
      </w:pPr>
    </w:lvl>
    <w:lvl w:ilvl="3" w:tplc="59173741" w:tentative="1">
      <w:start w:val="1"/>
      <w:numFmt w:val="decimal"/>
      <w:lvlText w:val="%4."/>
      <w:lvlJc w:val="left"/>
      <w:pPr>
        <w:ind w:left="2880" w:hanging="360"/>
      </w:pPr>
    </w:lvl>
    <w:lvl w:ilvl="4" w:tplc="59173741" w:tentative="1">
      <w:start w:val="1"/>
      <w:numFmt w:val="lowerLetter"/>
      <w:lvlText w:val="%5."/>
      <w:lvlJc w:val="left"/>
      <w:pPr>
        <w:ind w:left="3600" w:hanging="360"/>
      </w:pPr>
    </w:lvl>
    <w:lvl w:ilvl="5" w:tplc="59173741" w:tentative="1">
      <w:start w:val="1"/>
      <w:numFmt w:val="lowerRoman"/>
      <w:lvlText w:val="%6."/>
      <w:lvlJc w:val="right"/>
      <w:pPr>
        <w:ind w:left="4320" w:hanging="180"/>
      </w:pPr>
    </w:lvl>
    <w:lvl w:ilvl="6" w:tplc="59173741" w:tentative="1">
      <w:start w:val="1"/>
      <w:numFmt w:val="decimal"/>
      <w:lvlText w:val="%7."/>
      <w:lvlJc w:val="left"/>
      <w:pPr>
        <w:ind w:left="5040" w:hanging="360"/>
      </w:pPr>
    </w:lvl>
    <w:lvl w:ilvl="7" w:tplc="59173741" w:tentative="1">
      <w:start w:val="1"/>
      <w:numFmt w:val="lowerLetter"/>
      <w:lvlText w:val="%8."/>
      <w:lvlJc w:val="left"/>
      <w:pPr>
        <w:ind w:left="5760" w:hanging="360"/>
      </w:pPr>
    </w:lvl>
    <w:lvl w:ilvl="8" w:tplc="59173741" w:tentative="1">
      <w:start w:val="1"/>
      <w:numFmt w:val="lowerRoman"/>
      <w:lvlText w:val="%9."/>
      <w:lvlJc w:val="right"/>
      <w:pPr>
        <w:ind w:left="6480" w:hanging="180"/>
      </w:pPr>
    </w:lvl>
  </w:abstractNum>
  <w:abstractNum w:abstractNumId="13080">
    <w:multiLevelType w:val="hybridMultilevel"/>
    <w:lvl w:ilvl="0" w:tplc="306291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080">
    <w:abstractNumId w:val="13080"/>
  </w:num>
  <w:num w:numId="73697359">
    <w:abstractNumId w:val="736973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1513351" Type="http://schemas.openxmlformats.org/officeDocument/2006/relationships/numbering" Target="numbering.xml"/><Relationship Id="rId190753644" Type="http://schemas.openxmlformats.org/officeDocument/2006/relationships/comments" Target="comments.xml"/><Relationship Id="rId925268680f218efb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