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2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“And Yahweh called.”</w:t>
      </w:r>
      <w:r>
        <w:rPr/>
        <w:t xml:space="preserve"> The Hebrew name of Leviticus is “And he called.”</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FootnoteReference"/>
        </w:rPr>
        <w:footnoteReference w:id="30659"/>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FootnoteReference"/>
        </w:rPr>
        <w:footnoteReference w:id="10183"/>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FootnoteReference"/>
        </w:rPr>
        <w:footnoteReference w:id="18403"/>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“approach-offering” that the REV translation usually has “approach-offering”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1:3</w:t>
      </w:r>
    </w:p>
    <w:p>
      <w:pPr>
        <w:pStyle w:val="rNormal"/>
        <w:widowControl w:val="on"/>
        <w:spacing w:before="240" w:after="240" w:line="240" w:lineRule="auto"/>
        <w:ind w:left="0" w:right="0" w:firstLine="1"/>
        <w:jc w:val="left"/>
      </w:pPr>
      <w:r>
        <w:rPr>
          <w:b/>
          <w:bCs/>
        </w:rPr>
        <w:t xml:space="preserve">“a burnt offering.”</w:t>
      </w:r>
      <w:r>
        <w:rPr/>
        <w:t xml:space="preserve"> The burnt offering indicated a desire to surrender to God and to trust and obey Him. The burnt offering was also often offered to elicit a response from God, much like we expect a response from our prayers. Elijah expected a response when he faced off against the prophet of Baal and offered burnt offerings (1 Kings 18:24). Although we natually think of the sin offering atoning for sin, there was atonement in the burnt offering as well, but in a more general sense than the sin offering (cf. Lev. 14:20; 16:24). When Noah gave burnt offerings after the Flood, God smelled the smell and was soothed and said He would no longer curse the earth (Gen. 8:20-21). When David sinned by improperly taking a census of Israel, God was appeased by David’s burnt offering (2 Sam. 24:25; 1 Chron. 21:26).</w:t>
      </w:r>
    </w:p>
    <w:p>
      <w:pPr>
        <w:pStyle w:val="rVersHead"/>
        <w:widowControl w:val="on"/>
      </w:pPr>
      <w:r>
        <w:rPr/>
        <w:t xml:space="preserve">Lev 1:5</w:t>
      </w:r>
    </w:p>
    <w:p>
      <w:pPr>
        <w:pStyle w:val="rNormal"/>
        <w:widowControl w:val="on"/>
        <w:spacing w:before="240" w:after="240" w:line="240" w:lineRule="auto"/>
        <w:ind w:left="0" w:right="0" w:firstLine="1"/>
        <w:jc w:val="left"/>
      </w:pPr>
      <w:r>
        <w:rPr>
          <w:b/>
          <w:bCs/>
        </w:rPr>
        <w:t xml:space="preserve">“altar that is before the entrance of the Tent of Meeting.”</w:t>
      </w:r>
      <w:r>
        <w:rPr/>
        <w:t xml:space="preserve"> The altar in front of the Tent of Meeting is in contrast to the golden altar of incense that is inside the Tabernacle.</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1:8</w:t>
      </w:r>
    </w:p>
    <w:p>
      <w:pPr>
        <w:pStyle w:val="rNormal"/>
        <w:widowControl w:val="on"/>
        <w:spacing w:before="240" w:after="240" w:line="240" w:lineRule="auto"/>
        <w:ind w:left="0" w:right="0" w:firstLine="1"/>
        <w:jc w:val="left"/>
      </w:pPr>
      <w:r>
        <w:rPr>
          <w:b/>
          <w:bCs/>
        </w:rPr>
        <w:t xml:space="preserve">“suet.”</w:t>
      </w:r>
      <w:r>
        <w:rPr/>
        <w:t xml:space="preserve"> Suet is a specific kind of fat. It is the hard, unrendered fat that is found around the kidneys and loins of beef, lambs, and mutton. It is different from the fat found on pigs, which is called “lard.” Suet is often used in British cooking, such as pastries and puddings (e.g., in the second stanza of the song “We Wish You a Merry Christmas”: “Now bring us some figgy pudding”). Suet is also given to birds because it is high in fat, protein, and often minerals that birds need, especially in the colder months up north.</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firstLine="1"/>
        <w:jc w:val="left"/>
      </w:pPr>
      <w:r>
        <w:rPr>
          <w:b/>
          <w:bCs/>
        </w:rPr>
        <w:t xml:space="preserve">“legs.”</w:t>
      </w:r>
      <w:r>
        <w:rPr/>
        <w:t xml:space="preserve"> The Hebrew word likely refers to just the lower legs, but why they would be singled out is not completely understood.</w:t>
      </w:r>
    </w:p>
    <w:p>
      <w:pPr>
        <w:pStyle w:val="rNormal"/>
        <w:widowControl w:val="on"/>
        <w:spacing w:before="240" w:after="240" w:line="240" w:lineRule="auto"/>
        <w:ind w:left="0" w:right="0" w:firstLine="1"/>
        <w:jc w:val="left"/>
      </w:pPr>
      <w:r>
        <w:rPr>
          <w:b/>
          <w:bCs/>
        </w:rPr>
        <w:t xml:space="preserve">“pleasing aroma.”</w:t>
      </w:r>
      <w:r>
        <w:rPr/>
        <w:t xml:space="preserve"> The Hebrew word can mean “soothing” or “pleasing” and the English versions differ (see commentary on Gen. 8:21).</w:t>
      </w:r>
    </w:p>
    <w:p>
      <w:pPr>
        <w:pStyle w:val="rVersHead"/>
        <w:widowControl w:val="on"/>
      </w:pPr>
      <w:r>
        <w:rPr/>
        <w:t xml:space="preserve">Lev 1:12</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1:14</w:t>
      </w:r>
    </w:p>
    <w:p>
      <w:pPr>
        <w:pStyle w:val="rNormal"/>
        <w:widowControl w:val="on"/>
        <w:spacing w:before="240" w:after="240" w:line="240" w:lineRule="auto"/>
        <w:ind w:left="0" w:right="0" w:firstLine="1"/>
        <w:jc w:val="left"/>
      </w:pPr>
      <w:r>
        <w:rPr>
          <w:b/>
          <w:bCs/>
        </w:rPr>
        <w:t xml:space="preserve">“pigeons.”</w:t>
      </w:r>
      <w:r>
        <w:rPr/>
        <w:t xml:space="preserve"> The Hebrew text is more literally, “the sons of the pigeon.” The meaning of this phrase is unclear, and scholars are divided as to what it means, which explains why the English translations differ. The Hebrew phrase can refer to “young pigeons,” and many versions read that way (e.g., ASV, CJB, CSB, KJV, NASB, NIV). However, the phrase can also refer to the different varieties of the pigeon family, of which there are many, so many English versions simply say “pigeon” (e.g., CEB, ESV, JPS, NAB, NRSV, REB). The text gives no reason why the sacrifice of a pigeon must be a “young” pigeon, and none of the other animal sacrifices listed, bulls, sheep and goats, needed to be young, so given those facts, and also given the fact that the pigeon species, which includes doves, has many varieties and all of them would seemingly be accepted as sacrifices, the REV translators believe that “pigeons” is the most probable meaning of the text.</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“pinch off.”</w:t>
      </w:r>
      <w:r>
        <w:rPr/>
        <w:t xml:space="preserve"> The </w:t>
      </w:r>
      <w:r>
        <w:rPr>
          <w:i/>
          <w:iCs/>
        </w:rPr>
        <w:t xml:space="preserve">HALOT</w:t>
      </w:r>
      <w:r>
        <w:rPr/>
        <w:t xml:space="preserve"> Hebrew-English lexicon says to pinch off with one’s fingernails. Twist the head and break the neck, then pinch off the head.</w:t>
      </w:r>
    </w:p>
    <w:p>
      <w:pPr>
        <w:pStyle w:val="rNormal"/>
        <w:widowControl w:val="on"/>
        <w:spacing w:before="240" w:after="240" w:line="240" w:lineRule="auto"/>
        <w:ind w:left="0" w:right="0" w:firstLine="1"/>
        <w:jc w:val="left"/>
      </w:pPr>
      <w:r>
        <w:rPr>
          <w:b/>
          <w:bCs/>
        </w:rPr>
        <w:t xml:space="preserve">“pinch off its head and burn </w:t>
      </w:r>
      <w:r>
        <w:rPr>
          <w:b/>
          <w:bCs/>
          <w:i/>
          <w:iCs/>
        </w:rPr>
        <w:t xml:space="preserve">the head</w:t>
      </w:r>
      <w:r>
        <w:rPr>
          <w:b/>
          <w:bCs/>
        </w:rPr>
        <w:t xml:space="preserve"> into smoke.”</w:t>
      </w:r>
      <w:r>
        <w:rPr/>
        <w:t xml:space="preserve"> The Hebrew text literally reads, “pinch off its head and burn into smoke.” But since the whole phrase reads, “The priest is to approach with it [the bird] to the altar and pinch off its head and burn into smoke on the altar,” the English text is unclear as to what is burnt, the head or the whole bird. We learn from the context that the head is burned first, then the unclean part of the bird is cast away, then the rest of the bird is burned on the altar.</w:t>
      </w:r>
    </w:p>
    <w:p>
      <w:pPr>
        <w:pStyle w:val="rNormal"/>
        <w:widowControl w:val="on"/>
        <w:spacing w:before="240" w:after="240" w:line="240" w:lineRule="auto"/>
        <w:ind w:left="0" w:right="0"/>
        <w:jc w:val="left"/>
      </w:pPr>
      <w:r>
        <w:rPr/>
        <w:t xml:space="preserve">If the bird was a sin offering, it was handled differently (Lev. 5:7-9).</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“cast it beside the east side of the altar.”</w:t>
      </w:r>
      <w:r>
        <w:rPr/>
        <w:t xml:space="preserve"> The ashes from the great altar of burnt offering that was in the Tabernacle courtyard were put beside the altar on the east side of the altar as Lev. 1:16 says (cf. Lev. 6:10). Eventually there would be a big pile of ashes there, and so apparently at some point they were carried out to the “clean place” east of the Tabernacle and dumped there (Lev. 4:12). Interestingly, the “unclean” bodies and body parts of sacrificial animals were carried outside the camp to that same “clean place” on the east side of the camp of Israel and burned to ashes there (Lev. 4:12). In contrast to this simple solution of what happened to the ashes from the great altar, in time the rabbis expanded and mystified what happened to the ashes. Rabbi Rashi writes about the place for ashes close to the altar of burnt offering and says, “I.e., the place where each morning they deposit the ashes removed [from the outer altar], and the ashes removed from the inner altar and the menorah. All these were [miraculously] absorbed there in their place. — [</w:t>
      </w:r>
      <w:r>
        <w:rPr>
          <w:i/>
          <w:iCs/>
        </w:rPr>
        <w:t xml:space="preserve">Yoma</w:t>
      </w:r>
      <w:r>
        <w:rPr/>
        <w:t xml:space="preserve"> 21a].”</w:t>
      </w:r>
      <w:r>
        <w:rPr>
          <w:rStyle w:val="FootnoteReference"/>
        </w:rPr>
        <w:footnoteReference w:id="25398"/>
      </w:r>
    </w:p>
    <w:p>
      <w:pPr>
        <w:pStyle w:val="rNormal"/>
        <w:widowControl w:val="on"/>
        <w:spacing w:before="240" w:after="240" w:line="240" w:lineRule="auto"/>
        <w:ind w:left="0" w:right="0"/>
        <w:jc w:val="left"/>
      </w:pPr>
      <w:r>
        <w:rPr/>
        <w:t xml:space="preserve">The ashes from the great altar of sacrifice started their journey by being put east of the altar, then were taken out of the camp to a “clean place” east of the camp of Israel, which in the time of Solomon and after was a clean place east of Jerusalem on the Mount of Olives, where the unclean sacrifices were burned (see commentary on Heb. 13:10).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2:1</w:t>
      </w:r>
    </w:p>
    <w:p>
      <w:pPr>
        <w:pStyle w:val="rNormal"/>
        <w:widowControl w:val="on"/>
        <w:spacing w:before="240" w:after="240" w:line="240" w:lineRule="auto"/>
        <w:ind w:left="0" w:right="0" w:firstLine="1"/>
        <w:jc w:val="left"/>
      </w:pPr>
      <w:r>
        <w:rPr>
          <w:b/>
          <w:bCs/>
        </w:rPr>
        <w:t xml:space="preserve">“fine flour.”</w:t>
      </w:r>
      <w:r>
        <w:rPr/>
        <w:t xml:space="preserve"> The Hebrew is one word and in this context it refers to finely ground flour.</w:t>
      </w:r>
    </w:p>
    <w:p>
      <w:pPr>
        <w:pStyle w:val="rNormal"/>
        <w:widowControl w:val="on"/>
        <w:spacing w:before="240" w:after="240" w:line="240" w:lineRule="auto"/>
        <w:ind w:left="0" w:right="0" w:firstLine="1"/>
        <w:jc w:val="left"/>
      </w:pPr>
      <w:r>
        <w:rPr>
          <w:b/>
          <w:bCs/>
        </w:rPr>
        <w:t xml:space="preserve">“fine flour...oil...frankincense.”</w:t>
      </w:r>
      <w:r>
        <w:rPr/>
        <w:t xml:space="preserve"> The oil was olive oil. Also, the grain offering, and every other approach offering, had to be offered with salt (Lev. 2:13).</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“flour...oil [olive oil]...frankincense.”</w:t>
      </w:r>
      <w:r>
        <w:rPr/>
        <w:t xml:space="preserve"> The grain offering consisted of these three ingredients, and also salt was added (Lev. 2:13).</w:t>
      </w:r>
    </w:p>
    <w:p>
      <w:pPr>
        <w:pStyle w:val="rNormal"/>
        <w:widowControl w:val="on"/>
        <w:spacing w:before="240" w:after="240" w:line="240" w:lineRule="auto"/>
        <w:ind w:left="0" w:right="0" w:firstLine="1"/>
        <w:jc w:val="left"/>
      </w:pPr>
      <w:r>
        <w:rPr>
          <w:b/>
          <w:bCs/>
        </w:rPr>
        <w:t xml:space="preserve">“the priest will burn this reminder portion.”</w:t>
      </w:r>
      <w:r>
        <w:rPr/>
        <w:t xml:space="preserve"> When the offerer brought a grain offering to Yahweh, only a small portion of the offering (a handful) was burned on the altar. The rest was eaten by the priests (Lev. 2:3).</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2:3</w:t>
      </w:r>
    </w:p>
    <w:p>
      <w:pPr>
        <w:pStyle w:val="rNormal"/>
        <w:widowControl w:val="on"/>
        <w:spacing w:before="240" w:after="240" w:line="240" w:lineRule="auto"/>
        <w:ind w:left="0" w:right="0" w:firstLine="1"/>
        <w:jc w:val="left"/>
      </w:pPr>
      <w:r>
        <w:rPr>
          <w:b/>
          <w:bCs/>
        </w:rPr>
        <w:t xml:space="preserve">“a most holy.”</w:t>
      </w:r>
      <w:r>
        <w:rPr/>
        <w:t xml:space="preserve"> The way a superlative is formed in Hebrew is to double the word, so, for example, a “king of kings” is the best king, the most prominent king. Here, the “holy of holies” is the most holy, the most holy portion.</w:t>
      </w:r>
    </w:p>
    <w:p>
      <w:pPr>
        <w:pStyle w:val="rVersHead"/>
        <w:widowControl w:val="on"/>
      </w:pPr>
      <w:r>
        <w:rPr/>
        <w:t xml:space="preserve">Lev 2:4</w:t>
      </w:r>
    </w:p>
    <w:p>
      <w:pPr>
        <w:pStyle w:val="rNormal"/>
        <w:widowControl w:val="on"/>
        <w:spacing w:before="240" w:after="240" w:line="240" w:lineRule="auto"/>
        <w:ind w:left="0" w:right="0" w:firstLine="1"/>
        <w:jc w:val="left"/>
      </w:pPr>
      <w:r>
        <w:rPr>
          <w:b/>
          <w:bCs/>
        </w:rPr>
        <w:t xml:space="preserve">“spread.”</w:t>
      </w:r>
      <w:r>
        <w:rPr/>
        <w:t xml:space="preserve"> The Hebrew word is literally “anointed,” but that theologically loaded word gives the wrong idea here. The wafer was not given a special “anointing” in the Pentecostal sense, the oil was simply put on the wafer. The Bible does not describe the way the oil was put on the wafer, but it was likely poured on and then spread. Because the Hebrew text does not tell us exactly how the oil was put on the wafers, the English versions differ somewhat as to how it might have been put on (e.g., “anointed” (ASV, YLT); “spread” (CEB, CJB, JPS, NAB, NASB); “coated” (CSB); “smeared” (ESV, NET); “brushed” (NIV). It is likely that different people put the oil on the wafers differently, which would be explained by the text not directing people to put the oil on the wafer in a specific way.</w:t>
      </w:r>
    </w:p>
    <w:p>
      <w:pPr>
        <w:pStyle w:val="rVersHead"/>
        <w:widowControl w:val="on"/>
      </w:pPr>
      <w:r>
        <w:rPr/>
        <w:t xml:space="preserve">Lev 2:5</w:t>
      </w:r>
    </w:p>
    <w:p>
      <w:pPr>
        <w:pStyle w:val="rNormal"/>
        <w:widowControl w:val="on"/>
        <w:spacing w:before="240" w:after="240" w:line="240" w:lineRule="auto"/>
        <w:ind w:left="0" w:right="0" w:firstLine="1"/>
        <w:jc w:val="left"/>
      </w:pPr>
      <w:r>
        <w:rPr>
          <w:b/>
          <w:bCs/>
        </w:rPr>
        <w:t xml:space="preserve">“griddle.”</w:t>
      </w:r>
      <w:r>
        <w:rPr/>
        <w:t xml:space="preserve"> In this case, the “griddle” was a flat cooking surface usually made of stone or metal that was heated and then the dough was cooked on it. Today we think of pancakes cooked on a “griddle,” a flat surface which in modern times is usually the flat bottom of a large frying pan.</w:t>
      </w:r>
    </w:p>
    <w:p>
      <w:pPr>
        <w:pStyle w:val="rVersHead"/>
        <w:widowControl w:val="on"/>
      </w:pPr>
      <w:r>
        <w:rPr/>
        <w:t xml:space="preserve">Lev 2:7</w:t>
      </w:r>
    </w:p>
    <w:p>
      <w:pPr>
        <w:pStyle w:val="rNormal"/>
        <w:widowControl w:val="on"/>
        <w:spacing w:before="240" w:after="240" w:line="240" w:lineRule="auto"/>
        <w:ind w:left="0" w:right="0" w:firstLine="1"/>
        <w:jc w:val="left"/>
      </w:pPr>
      <w:r>
        <w:rPr>
          <w:b/>
          <w:bCs/>
        </w:rPr>
        <w:t xml:space="preserve">“covered-pan.”</w:t>
      </w:r>
      <w:r>
        <w:rPr/>
        <w:t xml:space="preserve"> The Hebrew word is a hapax legomenon, it only occurs here in the entire Old Testament. There is evidence that the word refers to some kind of covered pan, and that would differ from the other ways the bread was cooked in the previous verses which was baked in an oven or cooked on a griddle.</w:t>
      </w:r>
    </w:p>
    <w:p>
      <w:pPr>
        <w:pStyle w:val="rVersHead"/>
        <w:widowControl w:val="on"/>
      </w:pPr>
      <w:r>
        <w:rPr/>
        <w:t xml:space="preserve">Lev 2:9</w:t>
      </w:r>
    </w:p>
    <w:p>
      <w:pPr>
        <w:pStyle w:val="rNormal"/>
        <w:widowControl w:val="on"/>
        <w:spacing w:before="240" w:after="240" w:line="240" w:lineRule="auto"/>
        <w:ind w:left="0" w:right="0" w:firstLine="1"/>
        <w:jc w:val="left"/>
      </w:pPr>
      <w:r>
        <w:rPr>
          <w:b/>
          <w:bCs/>
        </w:rPr>
        <w:t xml:space="preserve">“its reminder portion and will burn that </w:t>
      </w:r>
      <w:r>
        <w:rPr>
          <w:b/>
          <w:bCs/>
          <w:i/>
          <w:iCs/>
        </w:rPr>
        <w:t xml:space="preserve">portion</w:t>
      </w:r>
      <w:r>
        <w:rPr>
          <w:b/>
          <w:bCs/>
        </w:rPr>
        <w:t xml:space="preserve"> into smoke.”</w:t>
      </w:r>
      <w:r>
        <w:rPr/>
        <w:t xml:space="preserve"> The “reminder portion” was the portion that reminded people of God, whose love and mercy made the heavens and earth and food for people, and should be remembered each time we eat (cf. 1 Cor. 11:25).</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“No grain offering that you offer to Yahweh is to be made with leaven.”</w:t>
      </w:r>
      <w:r>
        <w:rPr/>
        <w:t xml:space="preserve"> “Leaven” is yeast, and it makes the dough rise and sweetens it. There were only two times in the Mosaic Law when grain offerings were allowed to be leavened, but in those cases the bread was not offered on the altar. One was a part of the Peace Offering (Lev. 7:13), and the other was bread that was offered at the Feast of Weeks, also known as the Day of Pentecost (Lev. 23:17).</w:t>
      </w:r>
    </w:p>
    <w:p>
      <w:pPr>
        <w:pStyle w:val="rNormal"/>
        <w:widowControl w:val="on"/>
        <w:spacing w:before="240" w:after="240" w:line="240" w:lineRule="auto"/>
        <w:ind w:left="0" w:right="0" w:firstLine="1"/>
        <w:jc w:val="left"/>
      </w:pPr>
      <w:r>
        <w:rPr>
          <w:b/>
          <w:bCs/>
        </w:rPr>
        <w:t xml:space="preserve">“leaven…honey.”</w:t>
      </w:r>
      <w:r>
        <w:rPr/>
        <w:t xml:space="preserve"> Leaven (yeast) and honey were two things that would cause the grain to ferment, so God forbids them (cf. Exod. 23:18; 34:25). C. F. Keil and F. Delitzsch posit an explanation of why leaven and honey were not to be offered to God. “They [the grain offerings] were to be kept free, therefore, both from the leaven of hypocrisy (Luke 12:1) and of malice and wickedness (1 Cor. 5:8), and also from the honey of the deliciae carnis [“the delights of the flesh], because both are destructive of spiritual life.”</w:t>
      </w:r>
      <w:r>
        <w:rPr>
          <w:rStyle w:val="FootnoteReference"/>
        </w:rPr>
        <w:footnoteReference w:id="26528"/>
      </w:r>
    </w:p>
    <w:p>
      <w:pPr>
        <w:pStyle w:val="rNormal"/>
        <w:widowControl w:val="on"/>
        <w:spacing w:before="240" w:after="240" w:line="240" w:lineRule="auto"/>
        <w:ind w:left="0" w:right="0"/>
        <w:jc w:val="left"/>
      </w:pPr>
      <w:r>
        <w:rPr/>
        <w:t xml:space="preserve">There were offerings made with leaven (Lev. 7:13), but they were eaten by the people and also given to the priests to eat (Lev. 7:14); they were not burned on the altar. Another reason honey may not have been accepted by Yahweh is that evidence from the culture is that many pagan cultures used honey in the worship of their gods.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if it was part of a firstfruits offering, but grain with yeast or honey was not to be offered on the altar, it was not to be burned up. The priests would get the whole offering.</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“All of your approach-offerings.”</w:t>
      </w:r>
      <w:r>
        <w:rPr/>
        <w:t xml:space="preserve"> The Hebrew text of Leviticus 2:13 uses the singular, technically, “approach-offering,” but this is a collective singular, so we can translated it as “approach-offerings,” which makes more sense in English.</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approach-offerings you are to offer salt.”</w:t>
      </w:r>
      <w:r>
        <w:rPr/>
        <w:t xml:space="preserve"> This command here in Leviticus 2:13 made it clear that it was not just the grain offerings that had to be offered with salt, but every offering. The phrase, “all your approach-offerings” is literal and means “all,” and there were many different “approach-offerings.”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3:1</w:t>
      </w:r>
    </w:p>
    <w:p>
      <w:pPr>
        <w:pStyle w:val="rNormal"/>
        <w:widowControl w:val="on"/>
        <w:spacing w:before="240" w:after="240" w:line="240" w:lineRule="auto"/>
        <w:ind w:left="0" w:right="0" w:firstLine="1"/>
        <w:jc w:val="left"/>
      </w:pPr>
      <w:r>
        <w:rPr>
          <w:b/>
          <w:bCs/>
        </w:rPr>
        <w:t xml:space="preserve">“peace offerings.”</w:t>
      </w:r>
      <w:r>
        <w:rPr/>
        <w:t xml:space="preserve"> The primary point of the peace offering sacrifice was to establish or confirm the relationship between God and the person who was offering the sacrifice. This was made clear by the fact that the fat parts of the animal were burned on the altar of Yahweh but the meat was eaten by the worshipers in a meal before God—in fact, the peace offering was the only sacrifice in which the worshipers got to eat some of the meat of the sacrifice. The priests got to eat parts of the sin offering and grain offerings, but the common people did not.</w:t>
      </w:r>
    </w:p>
    <w:p>
      <w:pPr>
        <w:pStyle w:val="rNormal"/>
        <w:widowControl w:val="on"/>
        <w:spacing w:before="240" w:after="240" w:line="240" w:lineRule="auto"/>
        <w:ind w:left="0" w:right="0"/>
        <w:jc w:val="left"/>
      </w:pPr>
      <w:r>
        <w:rPr/>
        <w:t xml:space="preserve">It is helpful to understand that the “peace offering” was actually a general term for different offerings—there were different types (or perhaps different categories) of peace offerings and the different types could have some different regulations as to how the offering was handled. However, those different offerings were all under the category of “peace offering.” Understanding that helps us understand some of the verses in Leviticus about the peace offering that seem to be contradictory. For example, the meat of the peace offering that was offered in thanksgiving had to be eaten the day the animal was sacrificed (Lev. 7:15), but the meat of the peace offering that was associated with a vow could be eaten that day and the next day too (Lev. 7:16; 19:5-6).</w:t>
      </w:r>
    </w:p>
    <w:p>
      <w:pPr>
        <w:pStyle w:val="rNormal"/>
        <w:widowControl w:val="on"/>
        <w:spacing w:before="240" w:after="240" w:line="240" w:lineRule="auto"/>
        <w:ind w:left="0" w:right="0"/>
        <w:jc w:val="left"/>
      </w:pPr>
      <w:r>
        <w:rPr/>
        <w:t xml:space="preserve">The NET text note on Leviticus 3:1 reads, “When there was a series of offerings that included a peace offering (see, e.g., Lev 9:8-21, sin offerings, burnt offerings, and afterward the peace offerings in vv. 18-21), the peace offering was always offered last because it expressed the fact that all was well between God and his worshiper(s). There were various kinds of peace offerings, depending on the worship intended on the specific occasion. The “thank offering” expressed thanksgiving (e.g., Lev 7:11-15; 22:29-30), the “votive offering” fulfilled a vow (e.g., Lev 7:16-18; 22:21-25), and the “freewill offering” was offered as an expression of devotion and praise to God (e.g., Lev 7:16-18; 22:21-25). The so-called “ordination offering” was also a kind of peace offering that was used to consecrate the priests at their ordination (e.g., Exod 29:19-34; Lev 7:37; 8:22-32).”</w:t>
      </w:r>
    </w:p>
    <w:p>
      <w:pPr>
        <w:pStyle w:val="rNormal"/>
        <w:widowControl w:val="on"/>
        <w:spacing w:before="240" w:after="240" w:line="240" w:lineRule="auto"/>
        <w:ind w:left="0" w:right="0"/>
        <w:jc w:val="left"/>
      </w:pPr>
      <w:r>
        <w:rPr/>
        <w:t xml:space="preserve">The Hebrew word “peace” also contains the idea of wholeness and completeness. It is from the same root as the word “shalom.” This is further evidence that the “peace” offering established the wholeness of the relationship between the worshiper and God.</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3:7</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 Although some versions say “lamb,” there is no specific indication that the animal had to be young. The same word is translated as “sheep” in Genesis 30:32.</w:t>
      </w:r>
    </w:p>
    <w:p>
      <w:pPr>
        <w:pStyle w:val="rNormal"/>
        <w:widowControl w:val="on"/>
        <w:spacing w:before="240" w:after="240" w:line="240" w:lineRule="auto"/>
        <w:ind w:left="0" w:right="0" w:firstLine="1"/>
        <w:jc w:val="left"/>
      </w:pPr>
      <w:r>
        <w:rPr>
          <w:b/>
          <w:bCs/>
        </w:rPr>
        <w:t xml:space="preserve">“before Yahweh.”</w:t>
      </w:r>
      <w:r>
        <w:rPr/>
        <w:t xml:space="preserve"> The text could also be translated as “in the presence of Yahweh.”</w:t>
      </w:r>
    </w:p>
    <w:p>
      <w:pPr>
        <w:pStyle w:val="rVersHead"/>
        <w:widowControl w:val="on"/>
      </w:pPr>
      <w:r>
        <w:rPr/>
        <w:t xml:space="preserve">Lev 3:9</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“the appendage of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3:15</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VersHead"/>
        <w:widowControl w:val="on"/>
      </w:pPr>
      <w:r>
        <w:rPr/>
        <w:t xml:space="preserve">Lev 3:17</w:t>
      </w:r>
    </w:p>
    <w:p>
      <w:pPr>
        <w:pStyle w:val="rNormal"/>
        <w:widowControl w:val="on"/>
        <w:spacing w:before="240" w:after="240" w:line="240" w:lineRule="auto"/>
        <w:ind w:left="0" w:right="0" w:firstLine="1"/>
        <w:jc w:val="left"/>
      </w:pPr>
      <w:r>
        <w:rPr>
          <w:b/>
          <w:bCs/>
        </w:rPr>
        <w:t xml:space="preserve">“you are not to eat any fat or any blood.”</w:t>
      </w:r>
      <w:r>
        <w:rPr/>
        <w:t xml:space="preserve"> This fat refers to the fat of the animal that was to be offered to God. It would be impossible to eat the meat of the animal without eating the fat that runs through the meat. The Hebrew word for “fat”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18187"/>
      </w:r>
      <w:r>
        <w:rPr/>
        <w:t xml:space="preserve"> As Leviticus has said, that organ fat is to be burned on the altar to God and not eaten by people (cf. Lev. 7:25).</w:t>
      </w:r>
    </w:p>
    <w:p>
      <w:pPr>
        <w:pStyle w:val="rNormal"/>
        <w:widowControl w:val="on"/>
        <w:spacing w:before="240" w:after="240" w:line="240" w:lineRule="auto"/>
        <w:ind w:left="0" w:right="0"/>
        <w:jc w:val="left"/>
      </w:pPr>
      <w:r>
        <w:rPr/>
        <w:t xml:space="preserve">The blood was not to be eaten either.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in Leviticus 4, Yahweh speaks about the sin offering. The sin offering is discussed in Leviticus 4:1-35; 6:24-30, and Numbers 15:22-31.</w:t>
      </w:r>
    </w:p>
    <w:p>
      <w:pPr>
        <w:pStyle w:val="rNormal"/>
        <w:widowControl w:val="on"/>
        <w:spacing w:before="240" w:after="240" w:line="240" w:lineRule="auto"/>
        <w:ind w:left="0" w:right="0"/>
        <w:jc w:val="left"/>
      </w:pPr>
      <w:r>
        <w:rPr/>
        <w:t xml:space="preserve">Jesus Christ was a sin offering for us (2 Cor. 5:21; see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guilt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“If the anointed priest.”</w:t>
      </w:r>
      <w:r>
        <w:rPr/>
        <w:t xml:space="preserve"> The “anointed priest” is the High Priest. The Hebrew is more literally, “If the priest, the anointed, sins.” The word “anointed” is </w:t>
      </w:r>
      <w:r>
        <w:rPr>
          <w:i/>
          <w:iCs/>
        </w:rPr>
        <w:t xml:space="preserve">mashiach</w:t>
      </w:r>
      <w:r>
        <w:rPr/>
        <w:t xml:space="preserve"> (#04899 מָשִׁיחַ), which is the word that gets transliterated into English as “Messiah.” There were many anointed people in the Old Testament, so the Messiah, Jesus Christ, was not special in that he was “anointed,” but was special because of who he was.</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(see commentary on Num. 7:89) that were on the atonement-cover,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4:8</w:t>
      </w:r>
    </w:p>
    <w:p>
      <w:pPr>
        <w:pStyle w:val="rNormal"/>
        <w:widowControl w:val="on"/>
        <w:spacing w:before="240" w:after="240" w:line="240" w:lineRule="auto"/>
        <w:ind w:left="0" w:right="0" w:firstLine="1"/>
        <w:jc w:val="left"/>
      </w:pPr>
      <w:r>
        <w:rPr>
          <w:b/>
          <w:bCs/>
        </w:rPr>
        <w:t xml:space="preserve">“all the fat.”</w:t>
      </w:r>
      <w:r>
        <w:rPr/>
        <w:t xml:space="preserve"> In this context, “all the fat” refers to the fat that is specifically referred to in the text, for example, the fat on the innards (see commentary on Lev. 3:17).</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4:11</w:t>
      </w:r>
    </w:p>
    <w:p>
      <w:pPr>
        <w:pStyle w:val="rNormal"/>
        <w:widowControl w:val="on"/>
        <w:spacing w:before="240" w:after="240" w:line="240" w:lineRule="auto"/>
        <w:ind w:left="0" w:right="0" w:firstLine="1"/>
        <w:jc w:val="left"/>
      </w:pPr>
      <w:r>
        <w:rPr>
          <w:b/>
          <w:bCs/>
        </w:rPr>
        <w:t xml:space="preserve">“But the bull’s skin, all its flesh.”</w:t>
      </w:r>
      <w:r>
        <w:rPr/>
        <w:t xml:space="preserve"> To understand Leviticus 4 about the sin offering, one must read it along with what Leviticus 6 says about the sin offering. Leviticus 6:30 says, “No sin offering of which any of the blood is brought into the Tent of Meeting to make atonement in the Holy Place may be eaten; it must be burned with fire.” There were three times the blood of the sin offering was brought into the Tabernacle itself—into the Holy Place where the golden altar of incense was. These three times were if the High Priest sinned (Lev. 4:1-12), if the entire congregation sinned (Lev. 4:13-21), and when the sin offering was offered on the Day of Atonement (Lev. 16:27). For the sin offering of regular people, the priests got to eat part of the sin offering (Lev. 6:26). Here in Leviticus 4:11, the context is the High Priest sinning, so the animal’s flesh could not be eaten.</w:t>
      </w:r>
    </w:p>
    <w:p>
      <w:pPr>
        <w:pStyle w:val="rNormal"/>
        <w:widowControl w:val="on"/>
        <w:spacing w:before="240" w:after="240" w:line="240" w:lineRule="auto"/>
        <w:ind w:left="0" w:right="0" w:firstLine="1"/>
        <w:jc w:val="left"/>
      </w:pPr>
      <w:r>
        <w:rPr>
          <w:b/>
          <w:bCs/>
        </w:rPr>
        <w:t xml:space="preserve">“dung.”</w:t>
      </w:r>
      <w:r>
        <w:rPr/>
        <w:t xml:space="preserve"> A rare word. Most scholars think it refers to the dung (cf. Mal. 2:3). The dung may be specified because it seems like ordinarily the dung would not be burned.</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all the rest of the bull.”</w:t>
      </w:r>
      <w:r>
        <w:rPr/>
        <w:t xml:space="preserve"> This would include the skin. Ordinarily, the skin of the burnt offering was given to the priests (Lev. 7:8). However, when a priest sinned, which is the case here in Leviticus 4:12, the skin was burned along with the rest of the animal. The priests were not allowed to profit from their own sin.</w:t>
      </w:r>
    </w:p>
    <w:p>
      <w:pPr>
        <w:pStyle w:val="rNormal"/>
        <w:widowControl w:val="on"/>
        <w:spacing w:before="240" w:after="240" w:line="240" w:lineRule="auto"/>
        <w:ind w:left="0" w:right="0" w:firstLine="1"/>
        <w:jc w:val="left"/>
      </w:pPr>
      <w:r>
        <w:rPr>
          <w:b/>
          <w:bCs/>
        </w:rPr>
        <w:t xml:space="preserve">“and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Normal"/>
        <w:widowControl w:val="on"/>
        <w:spacing w:before="240" w:after="240" w:line="240" w:lineRule="auto"/>
        <w:ind w:left="0" w:right="0"/>
        <w:jc w:val="left"/>
      </w:pPr>
      <w:r>
        <w:rPr/>
        <w:t xml:space="preserve">It its important to notice, when connecting the offerings in the Old Testament with Jesus Christ, that the body of the sin offering of the High Priest was burned outside the camp, and Jesus Christ was a sin offering (2 Cor. 5:21) and he was “burned” (tortured and died) outside the camp near that clean place where the ashes of the sin offering were poured out and where the body of the sin offering was burned.</w:t>
      </w:r>
    </w:p>
    <w:p>
      <w:pPr>
        <w:pStyle w:val="rVersHead"/>
        <w:widowControl w:val="on"/>
      </w:pPr>
      <w:r>
        <w:rPr/>
        <w:t xml:space="preserve">Lev 4:13</w:t>
      </w:r>
    </w:p>
    <w:p>
      <w:pPr>
        <w:pStyle w:val="rNormal"/>
        <w:widowControl w:val="on"/>
        <w:spacing w:before="240" w:after="240" w:line="240" w:lineRule="auto"/>
        <w:ind w:left="0" w:right="0" w:firstLine="1"/>
        <w:jc w:val="left"/>
      </w:pPr>
      <w:r>
        <w:rPr>
          <w:b/>
          <w:bCs/>
        </w:rPr>
        <w:t xml:space="preserve">“the whole congregation of Israel.”</w:t>
      </w:r>
      <w:r>
        <w:rPr/>
        <w:t xml:space="preserve"> This is the whole collective group of the people of Israel.</w:t>
      </w:r>
    </w:p>
    <w:p>
      <w:pPr>
        <w:pStyle w:val="rNormal"/>
        <w:widowControl w:val="on"/>
        <w:spacing w:before="240" w:after="240" w:line="240" w:lineRule="auto"/>
        <w:ind w:left="0" w:right="0" w:firstLine="1"/>
        <w:jc w:val="left"/>
      </w:pPr>
      <w:r>
        <w:rPr>
          <w:b/>
          <w:bCs/>
        </w:rPr>
        <w:t xml:space="preserve">“strays unintentionally.”</w:t>
      </w:r>
      <w:r>
        <w:rPr/>
        <w:t xml:space="preserve"> This straying is revealed to be a sin in the next verse. It is an unintentional sin.</w:t>
      </w:r>
    </w:p>
    <w:p>
      <w:pPr>
        <w:pStyle w:val="rNormal"/>
        <w:widowControl w:val="on"/>
        <w:spacing w:before="240" w:after="240" w:line="240" w:lineRule="auto"/>
        <w:ind w:left="0" w:right="0" w:firstLine="1"/>
        <w:jc w:val="left"/>
      </w:pPr>
      <w:r>
        <w:rPr>
          <w:b/>
          <w:bCs/>
        </w:rPr>
        <w:t xml:space="preserve">“the assembly.”</w:t>
      </w:r>
      <w:r>
        <w:rPr/>
        <w:t xml:space="preserve"> The Hebrew is idiomatic. More literally the text reads, “not noticed by the eyes of the assembly.” The “eyes of the assembly” are the elders and leaders of the congregation, the ones who were charged with the oversight of the congregation.</w:t>
      </w:r>
    </w:p>
    <w:p>
      <w:pPr>
        <w:pStyle w:val="rVersHead"/>
        <w:widowControl w:val="on"/>
      </w:pPr>
      <w:r>
        <w:rPr/>
        <w:t xml:space="preserve">Lev 4:14</w:t>
      </w:r>
    </w:p>
    <w:p>
      <w:pPr>
        <w:pStyle w:val="rNormal"/>
        <w:widowControl w:val="on"/>
        <w:spacing w:before="240" w:after="240" w:line="240" w:lineRule="auto"/>
        <w:ind w:left="0" w:right="0" w:firstLine="1"/>
        <w:jc w:val="left"/>
      </w:pPr>
      <w:r>
        <w:rPr>
          <w:b/>
          <w:bCs/>
        </w:rPr>
        <w:t xml:space="preserve">“the sin.”</w:t>
      </w:r>
      <w:r>
        <w:rPr/>
        <w:t xml:space="preserve"> What is referred to as “strays unintentionally” in Leviticus 4:13 is clearly designated as a sin here in Leviticus 4:14.</w:t>
      </w:r>
    </w:p>
    <w:p>
      <w:pPr>
        <w:pStyle w:val="rVersHead"/>
        <w:widowControl w:val="on"/>
      </w:pPr>
      <w:r>
        <w:rPr/>
        <w:t xml:space="preserve">Lev 4:15</w:t>
      </w:r>
    </w:p>
    <w:p>
      <w:pPr>
        <w:pStyle w:val="rNormal"/>
        <w:widowControl w:val="on"/>
        <w:spacing w:before="240" w:after="240" w:line="240" w:lineRule="auto"/>
        <w:ind w:left="0" w:right="0" w:firstLine="1"/>
        <w:jc w:val="left"/>
      </w:pPr>
      <w:r>
        <w:rPr>
          <w:b/>
          <w:bCs/>
        </w:rPr>
        <w:t xml:space="preserve">“The elders of the congregation.”</w:t>
      </w:r>
      <w:r>
        <w:rPr/>
        <w:t xml:space="preserve"> These elders are referred to as “the eyes of the assembly” in the Hebrew text of Leviticus 4:13.</w:t>
      </w:r>
    </w:p>
    <w:p>
      <w:pPr>
        <w:pStyle w:val="rVersHead"/>
        <w:widowControl w:val="on"/>
      </w:pPr>
      <w:r>
        <w:rPr/>
        <w:t xml:space="preserve">Lev 4:17</w:t>
      </w:r>
    </w:p>
    <w:p>
      <w:pPr>
        <w:pStyle w:val="rNormal"/>
        <w:widowControl w:val="on"/>
        <w:spacing w:before="240" w:after="240" w:line="240" w:lineRule="auto"/>
        <w:ind w:left="0" w:right="0" w:firstLine="1"/>
        <w:jc w:val="left"/>
      </w:pPr>
      <w:r>
        <w:rPr>
          <w:b/>
          <w:bCs/>
        </w:rPr>
        <w:t xml:space="preserve">“before the veil.”</w:t>
      </w:r>
      <w:r>
        <w:rPr/>
        <w:t xml:space="preserve"> In this context, the veil is the veil that separates the Holy Place from the Holy of Holies.</w:t>
      </w:r>
    </w:p>
    <w:p>
      <w:pPr>
        <w:pStyle w:val="rNormal"/>
        <w:widowControl w:val="on"/>
        <w:spacing w:before="240" w:after="240" w:line="240" w:lineRule="auto"/>
        <w:ind w:left="0" w:right="0"/>
        <w:jc w:val="left"/>
      </w:pPr>
      <w:r>
        <w:rPr/>
        <w:t xml:space="preserve">[For more on the veil and the various coverings, screens, and the veil of the Tabernacle, see commentary on Exod. 26:1).</w:t>
      </w:r>
    </w:p>
    <w:p>
      <w:pPr>
        <w:pStyle w:val="rVersHead"/>
        <w:widowControl w:val="on"/>
      </w:pPr>
      <w:r>
        <w:rPr/>
        <w:t xml:space="preserve">Lev 4:18</w:t>
      </w:r>
    </w:p>
    <w:p>
      <w:pPr>
        <w:pStyle w:val="rNormal"/>
        <w:widowControl w:val="on"/>
        <w:spacing w:before="240" w:after="240" w:line="240" w:lineRule="auto"/>
        <w:ind w:left="0" w:right="0" w:firstLine="1"/>
        <w:jc w:val="left"/>
      </w:pPr>
      <w:r>
        <w:rPr>
          <w:b/>
          <w:bCs/>
        </w:rPr>
        <w:t xml:space="preserve">“the altar that is before Yahweh that is in the Tent of Meeting.”</w:t>
      </w:r>
      <w:r>
        <w:rPr/>
        <w:t xml:space="preserve"> This is the golden altar of incense in the Holy Place, the outer room in the Tabernacle that contained the menorah, the table of the Bread of the Presence, and the golden altar of incense. The golden altar is described in some detail in Exodus 36:1-10 and 37:25-29.</w:t>
      </w:r>
    </w:p>
    <w:p>
      <w:pPr>
        <w:pStyle w:val="rVersHead"/>
        <w:widowControl w:val="on"/>
      </w:pPr>
      <w:r>
        <w:rPr/>
        <w:t xml:space="preserve">Lev 4:19</w:t>
      </w:r>
    </w:p>
    <w:p>
      <w:pPr>
        <w:pStyle w:val="rNormal"/>
        <w:widowControl w:val="on"/>
        <w:spacing w:before="240" w:after="240" w:line="240" w:lineRule="auto"/>
        <w:ind w:left="0" w:right="0" w:firstLine="1"/>
        <w:jc w:val="left"/>
      </w:pPr>
      <w:r>
        <w:rPr>
          <w:b/>
          <w:bCs/>
        </w:rPr>
        <w:t xml:space="preserve">“the altar.”</w:t>
      </w:r>
      <w:r>
        <w:rPr/>
        <w:t xml:space="preserve"> That is, the altar of burnt offering.</w:t>
      </w:r>
    </w:p>
    <w:p>
      <w:pPr>
        <w:pStyle w:val="rNormal"/>
        <w:widowControl w:val="on"/>
        <w:spacing w:before="240" w:after="240" w:line="240" w:lineRule="auto"/>
        <w:ind w:left="0" w:right="0" w:firstLine="1"/>
        <w:jc w:val="left"/>
      </w:pPr>
      <w:r>
        <w:rPr>
          <w:b/>
          <w:bCs/>
        </w:rPr>
        <w:t xml:space="preserve">“all its fat.”</w:t>
      </w:r>
      <w:r>
        <w:rPr/>
        <w:t xml:space="preserve"> This is not all the fat on the animal, but all the fat that is described in other verses that is to be burned to God (cf. Lev. 3:9-10).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as Leviticus 4:21 says, “outside of the camp,” that is, it was outside of the camp of Israel. Later, when the Temple was built, it was outside of Jerusalem proper, and Jewish records show it was on the Mount of Olives. This “altar” is only called an altar in Hebrews 13:10. It was on this third altar that things that were often considered unclean, such as the bodies of sin offerings, were burned.</w:t>
      </w:r>
    </w:p>
    <w:p>
      <w:pPr>
        <w:pStyle w:val="rNormal"/>
        <w:widowControl w:val="on"/>
        <w:spacing w:before="240" w:after="240" w:line="240" w:lineRule="auto"/>
        <w:ind w:left="0" w:right="0"/>
        <w:jc w:val="left"/>
      </w:pPr>
      <w:r>
        <w:rPr/>
        <w:t xml:space="preserve">When we are studying the death of Jesus Christ, it is important to understand that the bodies of the sin offerings were not burned on the altar inside the Temple, but were burned in the designated place, the “clean place” (Lev. 4:12) that was east of the Temple. The bodies of sin offerings were burned outside the camp (Exod. 29:14; Lev. 4:12, 21; 8:17; 9:11; 16:27). The bodies of the sin offerings were burned outside the camp, and those bodies were considered to be the sin offering (Lev. 4:21), even though the animal itself was killed in the Tabernacle/Temple courtyard (Exod. 29:10-14).</w:t>
      </w:r>
    </w:p>
    <w:p>
      <w:pPr>
        <w:pStyle w:val="rNormal"/>
        <w:widowControl w:val="on"/>
        <w:spacing w:before="240" w:after="240" w:line="240" w:lineRule="auto"/>
        <w:ind w:left="0" w:right="0"/>
        <w:jc w:val="left"/>
      </w:pPr>
      <w:r>
        <w:rPr/>
        <w:t xml:space="preserve">This altar outside of the camp (and later outside Jerusalem) is associated with the death of Jesus Christ (Heb. 13:10, and see commentary on Heb. 13:10). Jesus Christ was the sin offering that humankind needed in order to be saved. Jesus was without blemish and was a sin offering (2 Cor. 5:21 REV). Jesus was a sin offering, so his body had to be “burned,” in his case killed, outside the camp, which it was.</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VersHead"/>
        <w:widowControl w:val="on"/>
      </w:pPr>
      <w:r>
        <w:rPr/>
        <w:t xml:space="preserve">Lev 4:35</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guilt offering. As it is, the first part of Leviticus 5 continues the information about the sin offering, and a new subject, the guilt offering, starts in the middle of chapter 5 (Lev. 5:14).</w:t>
      </w:r>
    </w:p>
    <w:p>
      <w:pPr>
        <w:pStyle w:val="rVersHead"/>
        <w:widowControl w:val="on"/>
      </w:pPr>
      <w:r>
        <w:rPr/>
        <w:t xml:space="preserve">Lev 5:2</w:t>
      </w:r>
    </w:p>
    <w:p>
      <w:pPr>
        <w:pStyle w:val="rNormal"/>
        <w:widowControl w:val="on"/>
        <w:spacing w:before="240" w:after="240" w:line="240" w:lineRule="auto"/>
        <w:ind w:left="0" w:right="0" w:firstLine="1"/>
        <w:jc w:val="left"/>
      </w:pPr>
      <w:r>
        <w:rPr>
          <w:b/>
          <w:bCs/>
        </w:rPr>
        <w:t xml:space="preserve">“swarming creature.”</w:t>
      </w:r>
      <w:r>
        <w:rPr/>
        <w:t xml:space="preserve"> Translated “swarming creature” here (Gen. 1:20; 7:21).</w:t>
      </w:r>
    </w:p>
    <w:p>
      <w:pPr>
        <w:pStyle w:val="rVersHead"/>
        <w:widowControl w:val="on"/>
      </w:pPr>
      <w:r>
        <w:rPr/>
        <w:t xml:space="preserve">Lev 5:4</w:t>
      </w:r>
    </w:p>
    <w:p>
      <w:pPr>
        <w:pStyle w:val="rNormal"/>
        <w:widowControl w:val="on"/>
        <w:spacing w:before="240" w:after="240" w:line="240" w:lineRule="auto"/>
        <w:ind w:left="0" w:right="0" w:firstLine="1"/>
        <w:jc w:val="left"/>
      </w:pPr>
      <w:r>
        <w:rPr>
          <w:b/>
          <w:bCs/>
        </w:rPr>
        <w:t xml:space="preserve">“unnoticed by him.”</w:t>
      </w:r>
      <w:r>
        <w:rPr/>
        <w:t xml:space="preserve"> What was “unnoticed” was that what he said was a sin.</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“penalty for his guilt.”</w:t>
      </w:r>
      <w:r>
        <w:rPr/>
        <w:t xml:space="preserve"> The Hebrew word </w:t>
      </w:r>
      <w:r>
        <w:rPr>
          <w:i/>
          <w:iCs/>
        </w:rPr>
        <w:t xml:space="preserve">asham</w:t>
      </w:r>
      <w:r>
        <w:rPr/>
        <w:t xml:space="preserve"> (#0817) in this context refers to the penalty for the guilt the person incurred due to their sin, so it is translated as “penalty for his guilt.” in this context, the </w:t>
      </w:r>
      <w:r>
        <w:rPr>
          <w:i/>
          <w:iCs/>
        </w:rPr>
        <w:t xml:space="preserve">asham</w:t>
      </w:r>
      <w:r>
        <w:rPr/>
        <w:t xml:space="preserve"> is not the “guilt offering” as some versions have (cf. LSB, LSV, NASB) but the penalty for the sin.</w:t>
      </w:r>
    </w:p>
    <w:p>
      <w:pPr>
        <w:pStyle w:val="rNormal"/>
        <w:widowControl w:val="on"/>
        <w:spacing w:before="240" w:after="240" w:line="240" w:lineRule="auto"/>
        <w:ind w:left="0" w:right="0"/>
        <w:jc w:val="left"/>
      </w:pPr>
      <w:r>
        <w:rPr/>
        <w:t xml:space="preserve">The NET text note explains the translation. “In this context the word for “guilt” (אָשָׁם, </w:t>
      </w:r>
      <w:r>
        <w:rPr>
          <w:i/>
          <w:iCs/>
        </w:rPr>
        <w:t xml:space="preserve">ʾasham</w:t>
      </w:r>
      <w:r>
        <w:rPr/>
        <w:t xml:space="preserve">) refers to the “penalty” for incurring guilt, the so-called consequential אָשָׁם (J. Milgrom, Leviticus [AB], 1:303; cf. the note on Lev 5:1).”</w:t>
      </w:r>
    </w:p>
    <w:p>
      <w:pPr>
        <w:pStyle w:val="rVersHead"/>
        <w:widowControl w:val="on"/>
      </w:pPr>
      <w:r>
        <w:rPr/>
        <w:t xml:space="preserve">Lev 5:7</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5:8</w:t>
      </w:r>
    </w:p>
    <w:p>
      <w:pPr>
        <w:pStyle w:val="rNormal"/>
        <w:widowControl w:val="on"/>
        <w:spacing w:before="240" w:after="240" w:line="240" w:lineRule="auto"/>
        <w:ind w:left="0" w:right="0" w:firstLine="1"/>
        <w:jc w:val="left"/>
      </w:pPr>
      <w:r>
        <w:rPr>
          <w:b/>
          <w:bCs/>
        </w:rPr>
        <w:t xml:space="preserve">“pinch off its head from its neck.”</w:t>
      </w:r>
      <w:r>
        <w:rPr/>
        <w:t xml:space="preserve"> The sin offering is treated differently from the burnt offering. The way to do a bird sacrifice as a burnt offering is covered in Leviticus 1:14-17.</w:t>
      </w:r>
    </w:p>
    <w:p>
      <w:pPr>
        <w:pStyle w:val="rVersHead"/>
        <w:widowControl w:val="on"/>
      </w:pPr>
      <w:r>
        <w:rPr/>
        <w:t xml:space="preserve">Lev 5:11</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5:13</w:t>
      </w:r>
    </w:p>
    <w:p>
      <w:pPr>
        <w:pStyle w:val="rNormal"/>
        <w:widowControl w:val="on"/>
        <w:spacing w:before="240" w:after="240" w:line="240" w:lineRule="auto"/>
        <w:ind w:left="0" w:right="0" w:firstLine="1"/>
        <w:jc w:val="left"/>
      </w:pPr>
      <w:r>
        <w:rPr>
          <w:b/>
          <w:bCs/>
        </w:rPr>
        <w:t xml:space="preserve">“he has sinned in </w:t>
      </w:r>
      <w:r>
        <w:rPr>
          <w:b/>
          <w:bCs/>
          <w:i/>
          <w:iCs/>
        </w:rPr>
        <w:t xml:space="preserve">any</w:t>
      </w:r>
      <w:r>
        <w:rPr>
          <w:b/>
          <w:bCs/>
        </w:rPr>
        <w:t xml:space="preserve"> one of these things.”</w:t>
      </w:r>
      <w:r>
        <w:rPr/>
        <w:t xml:space="preserve"> Breaking one commandment in the Law was the same as breaking the whole law (cf. James 2:10).</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“of proper value in silver shekels.”</w:t>
      </w:r>
      <w:r>
        <w:rPr/>
        <w:t xml:space="preserve"> The Hebrew is more literally, “according to your evaluation in silver shekels.” The idea seems to be that the ram had to be worthy of being sacrificed, not an almost-dead, worthless ram.</w:t>
      </w:r>
    </w:p>
    <w:p>
      <w:pPr>
        <w:pStyle w:val="rVersHead"/>
        <w:widowControl w:val="on"/>
      </w:pPr>
      <w:r>
        <w:rPr/>
        <w:t xml:space="preserve">Lev 5:16</w:t>
      </w:r>
    </w:p>
    <w:p>
      <w:pPr>
        <w:pStyle w:val="rNormal"/>
        <w:widowControl w:val="on"/>
        <w:spacing w:before="240" w:after="240" w:line="240" w:lineRule="auto"/>
        <w:ind w:left="0" w:right="0" w:firstLine="1"/>
        <w:jc w:val="left"/>
      </w:pPr>
      <w:r>
        <w:rPr>
          <w:b/>
          <w:bCs/>
        </w:rPr>
        <w:t xml:space="preserve">“a fifth part.”</w:t>
      </w:r>
      <w:r>
        <w:rPr/>
        <w:t xml:space="preserve"> That is, 20 percent.</w:t>
      </w:r>
    </w:p>
    <w:p>
      <w:pPr>
        <w:pStyle w:val="rVersHead"/>
        <w:widowControl w:val="on"/>
      </w:pPr>
      <w:r>
        <w:rPr/>
        <w:t xml:space="preserve">Lev 5:17</w:t>
      </w:r>
    </w:p>
    <w:p>
      <w:pPr>
        <w:pStyle w:val="rNormal"/>
        <w:widowControl w:val="on"/>
        <w:spacing w:before="240" w:after="240" w:line="240" w:lineRule="auto"/>
        <w:ind w:left="0" w:right="0" w:firstLine="1"/>
        <w:jc w:val="left"/>
      </w:pPr>
      <w:r>
        <w:rPr>
          <w:b/>
          <w:bCs/>
        </w:rPr>
        <w:t xml:space="preserve">“he is guilty and will bear his iniquity.”</w:t>
      </w:r>
      <w:r>
        <w:rPr/>
        <w:t xml:space="preserve"> God holds people responsible to know His laws (cf. Luke 12:47-48).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6:2</w:t>
      </w:r>
    </w:p>
    <w:p>
      <w:pPr>
        <w:pStyle w:val="rNormal"/>
        <w:widowControl w:val="on"/>
        <w:spacing w:before="240" w:after="240" w:line="240" w:lineRule="auto"/>
        <w:ind w:left="0" w:right="0" w:firstLine="1"/>
        <w:jc w:val="left"/>
      </w:pPr>
      <w:r>
        <w:rPr>
          <w:b/>
          <w:bCs/>
        </w:rPr>
        <w:t xml:space="preserve">“Unfaithfully.”</w:t>
      </w:r>
      <w:r>
        <w:rPr/>
        <w:t xml:space="preserve"> The Hebrew word is </w:t>
      </w:r>
      <w:r>
        <w:rPr>
          <w:i/>
          <w:iCs/>
        </w:rPr>
        <w:t xml:space="preserve">maʿal</w:t>
      </w:r>
      <w:r>
        <w:rPr/>
        <w:t xml:space="preserve"> (#04604 מַעַל), and it has a range of meanings that include being untrue, violating one’s legal obligations, being deceitful or a cheat, and being greedy, and some people are most or all of those meanings. The wide range of meanings of the Hebrew word explains the large variation in the English translations.</w:t>
      </w:r>
    </w:p>
    <w:p>
      <w:pPr>
        <w:pStyle w:val="rNormal"/>
        <w:widowControl w:val="on"/>
        <w:spacing w:before="240" w:after="240" w:line="240" w:lineRule="auto"/>
        <w:ind w:left="0" w:right="0" w:firstLine="1"/>
        <w:jc w:val="left"/>
      </w:pPr>
      <w:r>
        <w:rPr>
          <w:b/>
          <w:bCs/>
        </w:rPr>
        <w:t xml:space="preserve">“or has oppressed his neighbor.”</w:t>
      </w:r>
      <w:r>
        <w:rPr/>
        <w:t xml:space="preserve"> The Hebrew word translated as “oppressed” is </w:t>
      </w:r>
      <w:r>
        <w:rPr>
          <w:i/>
          <w:iCs/>
        </w:rPr>
        <w:t xml:space="preserve">ʿashaq</w:t>
      </w:r>
      <w:r>
        <w:rPr/>
        <w:t xml:space="preserve"> (#06231 עָשַׁק), and it can mean to oppress, exploit, steal, or even blackmail. Evil leaders do all of these things.</w:t>
      </w:r>
    </w:p>
    <w:p>
      <w:pPr>
        <w:pStyle w:val="rVersHead"/>
        <w:widowControl w:val="on"/>
      </w:pPr>
      <w:r>
        <w:rPr/>
        <w:t xml:space="preserve">Lev 6:5</w:t>
      </w:r>
    </w:p>
    <w:p>
      <w:pPr>
        <w:pStyle w:val="rNormal"/>
        <w:widowControl w:val="on"/>
        <w:spacing w:before="240" w:after="240" w:line="240" w:lineRule="auto"/>
        <w:ind w:left="0" w:right="0" w:firstLine="1"/>
        <w:jc w:val="left"/>
      </w:pPr>
      <w:r>
        <w:rPr>
          <w:b/>
          <w:bCs/>
        </w:rPr>
        <w:t xml:space="preserve">“in full.”</w:t>
      </w:r>
      <w:r>
        <w:rPr/>
        <w:t xml:space="preserve"> The Hebrew is idiomatic, literally, “in its head,” (i.e., up to its head, meaning “in full”).</w:t>
      </w:r>
    </w:p>
    <w:p>
      <w:pPr>
        <w:pStyle w:val="rNormal"/>
        <w:widowControl w:val="on"/>
        <w:spacing w:before="240" w:after="240" w:line="240" w:lineRule="auto"/>
        <w:ind w:left="0" w:right="0" w:firstLine="1"/>
        <w:jc w:val="left"/>
      </w:pPr>
      <w:r>
        <w:rPr>
          <w:b/>
          <w:bCs/>
        </w:rPr>
        <w:t xml:space="preserve">“a fifth more.”</w:t>
      </w:r>
      <w:r>
        <w:rPr/>
        <w:t xml:space="preserve"> The cheat has to add 20 percent more than the original amount he gained by fraud and oppression.</w:t>
      </w:r>
    </w:p>
    <w:p>
      <w:pPr>
        <w:pStyle w:val="rNormal"/>
        <w:widowControl w:val="on"/>
        <w:spacing w:before="240" w:after="240" w:line="240" w:lineRule="auto"/>
        <w:ind w:left="0" w:right="0" w:firstLine="1"/>
        <w:jc w:val="left"/>
      </w:pPr>
      <w:r>
        <w:rPr>
          <w:b/>
          <w:bCs/>
        </w:rPr>
        <w:t xml:space="preserve">“on the day that he is found guilty.”</w:t>
      </w:r>
      <w:r>
        <w:rPr/>
        <w:t xml:space="preserve"> Many cheats realize they will have to give back what they have illegally or immorally taken, but they delay giving back what is not theirs. The Bible says to restore that illicit gain “on the day” the guilt is discovered.</w:t>
      </w:r>
    </w:p>
    <w:p>
      <w:pPr>
        <w:pStyle w:val="rVersHead"/>
        <w:widowControl w:val="on"/>
      </w:pPr>
      <w:r>
        <w:rPr/>
        <w:t xml:space="preserve">Lev 6:6</w:t>
      </w:r>
    </w:p>
    <w:p>
      <w:pPr>
        <w:pStyle w:val="rNormal"/>
        <w:widowControl w:val="on"/>
        <w:spacing w:before="240" w:after="240" w:line="240" w:lineRule="auto"/>
        <w:ind w:left="0" w:right="0" w:firstLine="1"/>
        <w:jc w:val="left"/>
      </w:pPr>
      <w:r>
        <w:rPr>
          <w:b/>
          <w:bCs/>
        </w:rPr>
        <w:t xml:space="preserve">“of the proper value.”</w:t>
      </w:r>
      <w:r>
        <w:rPr/>
        <w:t xml:space="preserve"> Similar to Leviticus 5:15 and 5:18 (cf. NIV2011).</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firstLine="1"/>
        <w:jc w:val="left"/>
      </w:pPr>
      <w:r>
        <w:rPr>
          <w:b/>
          <w:bCs/>
        </w:rPr>
        <w:t xml:space="preserve">“hearth.”</w:t>
      </w:r>
      <w:r>
        <w:rPr/>
        <w:t xml:space="preserve"> This word only occurs here in the entire Bible, and it refers to the top of the altar on which the sacrifices were burned.</w:t>
      </w:r>
    </w:p>
    <w:p>
      <w:pPr>
        <w:pStyle w:val="rNormal"/>
        <w:widowControl w:val="on"/>
        <w:spacing w:before="240" w:after="240" w:line="240" w:lineRule="auto"/>
        <w:ind w:left="0" w:right="0" w:firstLine="1"/>
        <w:jc w:val="left"/>
      </w:pPr>
      <w:r>
        <w:rPr>
          <w:b/>
          <w:bCs/>
        </w:rPr>
        <w:t xml:space="preserve">“the fire of the altar is to be kept burning on it.”</w:t>
      </w:r>
      <w:r>
        <w:rPr/>
        <w:t xml:space="preserve"> In this way, the pleasing aroma of the sacrifice goes up to God constantly, day and night.</w:t>
      </w:r>
    </w:p>
    <w:p>
      <w:pPr>
        <w:pStyle w:val="rVersHead"/>
        <w:widowControl w:val="on"/>
      </w:pPr>
      <w:r>
        <w:rPr/>
        <w:t xml:space="preserve">Lev 6:10</w:t>
      </w:r>
    </w:p>
    <w:p>
      <w:pPr>
        <w:pStyle w:val="rNormal"/>
        <w:widowControl w:val="on"/>
        <w:spacing w:before="240" w:after="240" w:line="240" w:lineRule="auto"/>
        <w:ind w:left="0" w:right="0" w:firstLine="1"/>
        <w:jc w:val="left"/>
      </w:pPr>
      <w:r>
        <w:rPr>
          <w:b/>
          <w:bCs/>
        </w:rPr>
        <w:t xml:space="preserve">“undergarments.”</w:t>
      </w:r>
      <w:r>
        <w:rPr/>
        <w:t xml:space="preserve"> These are mentioned in Exodus 28:42 and 39:28.</w:t>
      </w:r>
    </w:p>
    <w:p>
      <w:pPr>
        <w:pStyle w:val="rNormal"/>
        <w:widowControl w:val="on"/>
        <w:spacing w:before="240" w:after="240" w:line="240" w:lineRule="auto"/>
        <w:ind w:left="0" w:right="0" w:firstLine="1"/>
        <w:jc w:val="left"/>
      </w:pPr>
      <w:r>
        <w:rPr>
          <w:b/>
          <w:bCs/>
        </w:rPr>
        <w:t xml:space="preserve">“and he is to put them beside the altar.”</w:t>
      </w:r>
      <w:r>
        <w:rPr/>
        <w:t xml:space="preserve"> The priest is to take the ashes from the sacrifices that are burned on the great altar and put them beside the altar, to the east of it (cf. Lev. 1:16).</w:t>
      </w:r>
    </w:p>
    <w:p>
      <w:pPr>
        <w:pStyle w:val="rVersHead"/>
        <w:widowControl w:val="on"/>
      </w:pPr>
      <w:r>
        <w:rPr/>
        <w:t xml:space="preserve">Lev 6:11</w:t>
      </w:r>
    </w:p>
    <w:p>
      <w:pPr>
        <w:pStyle w:val="rNormal"/>
        <w:widowControl w:val="on"/>
        <w:spacing w:before="240" w:after="240" w:line="240" w:lineRule="auto"/>
        <w:ind w:left="0" w:right="0" w:firstLine="1"/>
        <w:jc w:val="left"/>
      </w:pPr>
      <w:r>
        <w:rPr>
          <w:b/>
          <w:bCs/>
        </w:rPr>
        <w:t xml:space="preserve">“and put on other garments.”</w:t>
      </w:r>
      <w:r>
        <w:rPr/>
        <w:t xml:space="preserve"> The holy garments of the priesthood were not to be worn outside of the Tabernacle.</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6:14</w:t>
      </w:r>
    </w:p>
    <w:p>
      <w:pPr>
        <w:pStyle w:val="rNormal"/>
        <w:widowControl w:val="on"/>
        <w:spacing w:before="240" w:after="240" w:line="240" w:lineRule="auto"/>
        <w:ind w:left="0" w:right="0" w:firstLine="1"/>
        <w:jc w:val="left"/>
      </w:pPr>
      <w:r>
        <w:rPr>
          <w:b/>
          <w:bCs/>
        </w:rPr>
        <w:t xml:space="preserve">“the altar.”</w:t>
      </w:r>
      <w:r>
        <w:rPr/>
        <w:t xml:space="preserve"> This is the altar of sacrifice in the courtyard of the Tabernacle.</w:t>
      </w:r>
    </w:p>
    <w:p>
      <w:pPr>
        <w:pStyle w:val="rVersHead"/>
        <w:widowControl w:val="on"/>
      </w:pPr>
      <w:r>
        <w:rPr/>
        <w:t xml:space="preserve">Lev 6:15</w:t>
      </w:r>
    </w:p>
    <w:p>
      <w:pPr>
        <w:pStyle w:val="rNormal"/>
        <w:widowControl w:val="on"/>
        <w:spacing w:before="240" w:after="240" w:line="240" w:lineRule="auto"/>
        <w:ind w:left="0" w:right="0" w:firstLine="1"/>
        <w:jc w:val="left"/>
      </w:pPr>
      <w:r>
        <w:rPr>
          <w:b/>
          <w:bCs/>
        </w:rPr>
        <w:t xml:space="preserve">“He is to take from it.”</w:t>
      </w:r>
      <w:r>
        <w:rPr/>
        <w:t xml:space="preserve"> The “he” is a priest, a “son” (descendant) of Aaron, according to Leviticus 6:14.</w:t>
      </w:r>
    </w:p>
    <w:p>
      <w:pPr>
        <w:pStyle w:val="rNormal"/>
        <w:widowControl w:val="on"/>
        <w:spacing w:before="240" w:after="240" w:line="240" w:lineRule="auto"/>
        <w:ind w:left="0" w:right="0" w:firstLine="1"/>
        <w:jc w:val="left"/>
      </w:pPr>
      <w:r>
        <w:rPr>
          <w:b/>
          <w:bCs/>
        </w:rPr>
        <w:t xml:space="preserve">“his handful.”</w:t>
      </w:r>
      <w:r>
        <w:rPr/>
        <w:t xml:space="preserve"> This instruction goes with the instruction in Leviticus 2:2 and 5:12.</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6:18</w:t>
      </w:r>
    </w:p>
    <w:p>
      <w:pPr>
        <w:pStyle w:val="rNormal"/>
        <w:widowControl w:val="on"/>
        <w:spacing w:before="240" w:after="240" w:line="240" w:lineRule="auto"/>
        <w:ind w:left="0" w:right="0" w:firstLine="1"/>
        <w:jc w:val="left"/>
      </w:pPr>
      <w:r>
        <w:rPr>
          <w:b/>
          <w:bCs/>
        </w:rPr>
        <w:t xml:space="preserve">“All who touch the offerings must be holy.”</w:t>
      </w:r>
      <w:r>
        <w:rPr/>
        <w:t xml:space="preserve"> This sentence has been disputed by scholars, and a number of proposals have been set forth for its meaning. Given the context, which is the priests, the “sons of Aaron” offering the offerings and eating them, it seems like the “all” refers to the priests who regularly touch the offerings, and they “must be holy” to participate in the offering and eating of the offerings. If they were Levitically unclean, they would not be allowed to participate (cf. Lev. 7:21). Nevertheless, the Hebrew can be translated in different ways. For example, one proposal is that the verse should read “whatever” instead of “who,” as if something else touched the offerings, it would be made holy, but the objects that were regularly used to handle the offerings, such as the firepans, tongs, etc., were already holy.</w:t>
      </w:r>
    </w:p>
    <w:p>
      <w:pPr>
        <w:pStyle w:val="rNormal"/>
        <w:widowControl w:val="on"/>
        <w:spacing w:before="240" w:after="240" w:line="240" w:lineRule="auto"/>
        <w:ind w:left="0" w:right="0"/>
        <w:jc w:val="left"/>
      </w:pPr>
      <w:r>
        <w:rPr/>
        <w:t xml:space="preserve">It has also been suggested that the verse should be translated as “All who touch them will become holy” (cf. CEB, CJB, CSB, ESV, NASB, NIV, NRSV). But that does not seem to be correct, because anyone who worked with the sacrifices, either bringing them or working with them, was already to be Levitically clean and holy. The NET reads, “Anyone who touches these gifts must be holy.” The Amplified Bible reads, “whoever touches them shall [first] be holy (consecrated and ceremonially clean).” William Tyndale translated the phrase, “nether shal any man twytche it, but he that is halowed” [“neither shall any man touch it, but he that is holy”].</w:t>
      </w:r>
    </w:p>
    <w:p>
      <w:pPr>
        <w:pStyle w:val="rNormal"/>
        <w:widowControl w:val="on"/>
        <w:spacing w:before="240" w:after="240" w:line="240" w:lineRule="auto"/>
        <w:ind w:left="0" w:right="0"/>
        <w:jc w:val="left"/>
      </w:pPr>
      <w:r>
        <w:rPr/>
        <w:t xml:space="preserve">Rabbi Baruch Levine translates Leviticus 6:18 [Lev. 6:11 in the Hebrew text] as: “‘anyone who is to touch these must be in a holy state.’ Similar statements pertaining to the sanctity of the altar occur in Exodus 29:37 and 30:29 and in verse 20 [English: Lev. 6:27] below. The problem of interpretation concerns the verb </w:t>
      </w:r>
      <w:r>
        <w:rPr>
          <w:i/>
          <w:iCs/>
        </w:rPr>
        <w:t xml:space="preserve">yikdash</w:t>
      </w:r>
      <w:r>
        <w:rPr/>
        <w:t xml:space="preserve">. Does it mean ‘will become holy’—as a result of contact with sanctified substances and objects—or ‘must be in a holy state’—before being allowed to come into contact with sacred substances and objects? Several scholars, most notably M. Haran, have argued for the former interpretation. Haran has formulated a theory of ‘contagious’ holiness, according to which the sanctity of holy objects and substances is communicated, or conducted, to all that comes into contact with them. Although the verb </w:t>
      </w:r>
      <w:r>
        <w:rPr>
          <w:i/>
          <w:iCs/>
        </w:rPr>
        <w:t xml:space="preserve">k-d-sh</w:t>
      </w:r>
      <w:r>
        <w:rPr/>
        <w:t xml:space="preserve"> itself often connotes resultant holiness, it is more likely that here it refers to what must occur prior to contact with the sacred. Our verse [Lev. 6:18] simply means that only consecrated persons may have contact with sacrificial materials, a notion that reinforces the opening of the verse: Only Aaronide priests may partake of the sacrifices. Similarly, in Exodus 29:37 and 30:29, the sense is that only consecrated persons may have contact with the altar. In fact, there are indications that holiness was </w:t>
      </w:r>
      <w:r>
        <w:rPr>
          <w:i/>
          <w:iCs/>
        </w:rPr>
        <w:t xml:space="preserve">not</w:t>
      </w:r>
      <w:r>
        <w:rPr/>
        <w:t xml:space="preserve"> regarded as contagious at all, unlike impurity, which was thought to be highly communicable. ... The point is that whereas impurity is transferred through physical contact alone, substances do not become holy merely through contact with sacred materials. An active consecration is required.”</w:t>
      </w:r>
      <w:r>
        <w:rPr>
          <w:rStyle w:val="FootnoteReference"/>
        </w:rPr>
        <w:footnoteReference w:id="13824"/>
      </w:r>
    </w:p>
    <w:p>
      <w:pPr>
        <w:pStyle w:val="rNormal"/>
        <w:widowControl w:val="on"/>
        <w:spacing w:before="240" w:after="240" w:line="240" w:lineRule="auto"/>
        <w:ind w:left="0" w:right="0"/>
        <w:jc w:val="left"/>
      </w:pPr>
      <w:r>
        <w:rPr/>
        <w:t xml:space="preserve">Leviticus 10:10 and 20:25 are similar in saying that the Israelites were to keep the people and things that were Levitically clean separate from the people and things that were unclean (see commentary on Lev. 20:25). A reason for that was that if something unclean touched something clean, what was clean became unclean. Uncleanness was communicable, cleanness was not. There are a large number of verses that speak of being made unclean by touching something unclean (cf. Lev. 5:2; 11:24, 25, 39, 40; 15:6, 7, 8, 10, 11, 22, 23, 24, 26, 27; Num. 6:7; 9:6; 19:11, 14, 16, 22. See also Haggai 2:10-12). In contrast, it seems that if someone or something could be made clean simply by touching something holy, then going through the waiting periods and washings to become clean would simply be wasted time and effort. Anyone or anything unclean could simply go into the Tabernacle courts and touch the altar and be clean.</w:t>
      </w:r>
    </w:p>
    <w:p>
      <w:pPr>
        <w:pStyle w:val="rVersHead"/>
        <w:widowControl w:val="on"/>
      </w:pPr>
      <w:r>
        <w:rPr/>
        <w:t xml:space="preserve">Lev 6:21</w:t>
      </w:r>
    </w:p>
    <w:p>
      <w:pPr>
        <w:pStyle w:val="rNormal"/>
        <w:widowControl w:val="on"/>
        <w:spacing w:before="240" w:after="240" w:line="240" w:lineRule="auto"/>
        <w:ind w:left="0" w:right="0" w:firstLine="1"/>
        <w:jc w:val="left"/>
      </w:pPr>
      <w:r>
        <w:rPr>
          <w:b/>
          <w:bCs/>
        </w:rPr>
        <w:t xml:space="preserve">“as baked pieces.”</w:t>
      </w:r>
      <w:r>
        <w:rPr/>
        <w:t xml:space="preserve"> The meaning of the Hebrew is uncertain and so the English Bibles vary. The general idea is that the grain offering was not offered as one big loaf, but as pieces, and the flour was to be mixed with oil then cooked on a griddle.</w:t>
      </w:r>
    </w:p>
    <w:p>
      <w:pPr>
        <w:pStyle w:val="rVersHead"/>
        <w:widowControl w:val="on"/>
      </w:pPr>
      <w:r>
        <w:rPr/>
        <w:t xml:space="preserve">Lev 6:22</w:t>
      </w:r>
    </w:p>
    <w:p>
      <w:pPr>
        <w:pStyle w:val="rNormal"/>
        <w:widowControl w:val="on"/>
        <w:spacing w:before="240" w:after="240" w:line="240" w:lineRule="auto"/>
        <w:ind w:left="0" w:right="0" w:firstLine="1"/>
        <w:jc w:val="left"/>
      </w:pPr>
      <w:r>
        <w:rPr>
          <w:b/>
          <w:bCs/>
        </w:rPr>
        <w:t xml:space="preserve">“it is to be a whole offering burned.”</w:t>
      </w:r>
      <w:r>
        <w:rPr/>
        <w:t xml:space="preserve"> The whole grain offering of the priests was to be burned; none of it was to be eaten.</w:t>
      </w:r>
    </w:p>
    <w:p>
      <w:pPr>
        <w:pStyle w:val="rVersHead"/>
        <w:widowControl w:val="on"/>
      </w:pPr>
      <w:r>
        <w:rPr/>
        <w:t xml:space="preserve">Lev 6:23</w:t>
      </w:r>
    </w:p>
    <w:p>
      <w:pPr>
        <w:pStyle w:val="rNormal"/>
        <w:widowControl w:val="on"/>
        <w:spacing w:before="240" w:after="240" w:line="240" w:lineRule="auto"/>
        <w:ind w:left="0" w:right="0" w:firstLine="1"/>
        <w:jc w:val="left"/>
      </w:pPr>
      <w:r>
        <w:rPr>
          <w:b/>
          <w:bCs/>
        </w:rPr>
        <w:t xml:space="preserve">“Every grain offering of a priest is to be a whole offering. It is not to be eaten.”</w:t>
      </w:r>
      <w:r>
        <w:rPr/>
        <w:t xml:space="preserve"> When the people brought a grain offering to the priests, a handful was burned and the priests ate the rest (Lev. 2:1-3). When the priests brought a grain offering all of it was burned and none of it was eaten by the priests.</w:t>
      </w:r>
    </w:p>
    <w:p>
      <w:pPr>
        <w:pStyle w:val="rVersHead"/>
        <w:widowControl w:val="on"/>
      </w:pPr>
      <w:r>
        <w:rPr/>
        <w:t xml:space="preserve">Lev 6:26</w:t>
      </w:r>
    </w:p>
    <w:p>
      <w:pPr>
        <w:pStyle w:val="rNormal"/>
        <w:widowControl w:val="on"/>
        <w:spacing w:before="240" w:after="240" w:line="240" w:lineRule="auto"/>
        <w:ind w:left="0" w:right="0" w:firstLine="1"/>
        <w:jc w:val="left"/>
      </w:pPr>
      <w:r>
        <w:rPr>
          <w:b/>
          <w:bCs/>
        </w:rPr>
        <w:t xml:space="preserve">“The priest who offers it for sin is to eat it.”</w:t>
      </w:r>
      <w:r>
        <w:rPr/>
        <w:t xml:space="preserve"> According to the Law of Moses, the meat from the sin offering was eaten by the priests, the people did not get to eat any. The fat was burned on the altar as were some other parts of the animal (Lev. 4:6-9, 16-20).</w:t>
      </w:r>
    </w:p>
    <w:p>
      <w:pPr>
        <w:pStyle w:val="rNormal"/>
        <w:widowControl w:val="on"/>
        <w:spacing w:before="240" w:after="240" w:line="240" w:lineRule="auto"/>
        <w:ind w:left="0" w:right="0" w:firstLine="1"/>
        <w:jc w:val="left"/>
      </w:pPr>
      <w:r>
        <w:rPr>
          <w:b/>
          <w:bCs/>
        </w:rPr>
        <w:t xml:space="preserve">“offers it for sin.”</w:t>
      </w:r>
      <w:r>
        <w:rPr/>
        <w:t xml:space="preserve"> This phrase is one word in the Hebrew text. The same root word that is used for the offering for sin is used for the cleansing from sin. The same is true for “sin.” The same Hebrew word is used for “sin” and the “offering for sin” (see commentary on 2 Cor. 5:21).</w:t>
      </w:r>
    </w:p>
    <w:p>
      <w:pPr>
        <w:pStyle w:val="rVersHead"/>
        <w:widowControl w:val="on"/>
      </w:pPr>
      <w:r>
        <w:rPr/>
        <w:t xml:space="preserve">Lev 6:27</w:t>
      </w:r>
    </w:p>
    <w:p>
      <w:pPr>
        <w:pStyle w:val="rNormal"/>
        <w:widowControl w:val="on"/>
        <w:spacing w:before="240" w:after="240" w:line="240" w:lineRule="auto"/>
        <w:ind w:left="0" w:right="0" w:firstLine="1"/>
        <w:jc w:val="left"/>
      </w:pPr>
      <w:r>
        <w:rPr>
          <w:b/>
          <w:bCs/>
        </w:rPr>
        <w:t xml:space="preserve">“Whoever touches its flesh must be holy.”</w:t>
      </w:r>
      <w:r>
        <w:rPr/>
        <w:t xml:space="preserve"> For this translation, see commentary on Leviticus 6:18. Also see Leviticus 6:27 in the NET, “Anyone who touches its meat must be holy” (cf. NKJV).</w:t>
      </w:r>
    </w:p>
    <w:p>
      <w:pPr>
        <w:pStyle w:val="rVersHead"/>
        <w:widowControl w:val="on"/>
      </w:pPr>
      <w:r>
        <w:rPr/>
        <w:t xml:space="preserve">Lev 6:28</w:t>
      </w:r>
    </w:p>
    <w:p>
      <w:pPr>
        <w:pStyle w:val="rNormal"/>
        <w:widowControl w:val="on"/>
        <w:spacing w:before="240" w:after="240" w:line="240" w:lineRule="auto"/>
        <w:ind w:left="0" w:right="0" w:firstLine="1"/>
        <w:jc w:val="left"/>
      </w:pPr>
      <w:r>
        <w:rPr>
          <w:b/>
          <w:bCs/>
        </w:rPr>
        <w:t xml:space="preserve">“the offering is boiled.”</w:t>
      </w:r>
      <w:r>
        <w:rPr/>
        <w:t xml:space="preserve"> The Hebrew text is literally “it is boiled,” but it is referring to the meat of the offering; “the offering” was added for clarity, and some other English versions do that as well (cf. BBE, CEB, CSB, GWORD, NJB, NIV, REB).</w:t>
      </w:r>
    </w:p>
    <w:p>
      <w:pPr>
        <w:pStyle w:val="rVersHead"/>
        <w:widowControl w:val="on"/>
      </w:pPr>
      <w:r>
        <w:rPr/>
        <w:t xml:space="preserve">Lev 6:29</w:t>
      </w:r>
    </w:p>
    <w:p>
      <w:pPr>
        <w:pStyle w:val="rNormal"/>
        <w:widowControl w:val="on"/>
        <w:spacing w:before="240" w:after="240" w:line="240" w:lineRule="auto"/>
        <w:ind w:left="0" w:right="0" w:firstLine="1"/>
        <w:jc w:val="left"/>
      </w:pPr>
      <w:r>
        <w:rPr>
          <w:b/>
          <w:bCs/>
        </w:rPr>
        <w:t xml:space="preserve">“Every male among the priests may eat of it.”</w:t>
      </w:r>
      <w:r>
        <w:rPr/>
        <w:t xml:space="preserve"> The people did not get to eat meat from the sin offerings, only the priests did. However, there were qualifications involved with eating the sin offering (see commentary on Leviticus 6:30).</w:t>
      </w:r>
    </w:p>
    <w:p>
      <w:pPr>
        <w:pStyle w:val="rVersHead"/>
        <w:widowControl w:val="on"/>
      </w:pPr>
      <w:r>
        <w:rPr/>
        <w:t xml:space="preserve">Lev 6:30</w:t>
      </w:r>
    </w:p>
    <w:p>
      <w:pPr>
        <w:pStyle w:val="rNormal"/>
        <w:widowControl w:val="on"/>
        <w:spacing w:before="240" w:after="240" w:line="240" w:lineRule="auto"/>
        <w:ind w:left="0" w:right="0" w:firstLine="1"/>
        <w:jc w:val="left"/>
      </w:pPr>
      <w:r>
        <w:rPr>
          <w:b/>
          <w:bCs/>
        </w:rPr>
        <w:t xml:space="preserve">“No sin offering of which any of the blood is brought into the Tent of Meeting to make atonement in the Holy Place may be eaten.”</w:t>
      </w:r>
      <w:r>
        <w:rPr/>
        <w:t xml:space="preserve"> At first this seems to be a contradiction with what the text had just said, “The priest who offers it for sin is to eat it” (Lev. 6:26). However, if we read Leviticus 6:30 carefully, it is specifically referring to any sin offering that the blood is brought into the Tabernacle tent itself.</w:t>
      </w:r>
    </w:p>
    <w:p>
      <w:pPr>
        <w:pStyle w:val="rNormal"/>
        <w:widowControl w:val="on"/>
        <w:spacing w:before="240" w:after="240" w:line="240" w:lineRule="auto"/>
        <w:ind w:left="0" w:right="0"/>
        <w:jc w:val="left"/>
      </w:pPr>
      <w:r>
        <w:rPr/>
        <w:t xml:space="preserve">The three times the blood of the sin offering was brought into the Tabernacle itself, i.e., into the Holy Place where the golden altar of incense was. These three were: 1) if the High Priest sinned (Lev. 4:1-12). 2) If the entire congregation sinned (Lev. 4:13-21). 3) If the sin offering was the specific sin offering offered on the Day of Atonement (Lev. 16:27).</w:t>
      </w:r>
    </w:p>
    <w:p>
      <w:pPr>
        <w:pStyle w:val="rNormal"/>
        <w:widowControl w:val="on"/>
        <w:spacing w:before="240" w:after="240" w:line="240" w:lineRule="auto"/>
        <w:ind w:left="0" w:right="0"/>
        <w:jc w:val="left"/>
      </w:pPr>
      <w:r>
        <w:rPr/>
        <w:t xml:space="preserve">As for the sin offerings given by regular people, the priests got to eat part of those sin offerings. See also Leviticus 10:16-20. Ordinarily, Aaron could have eaten the sin offering, but he did not feel it was right to eat a feast on the day that two of his sons died, and Moses agreed.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7:3</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two kidneys.”</w:t>
      </w:r>
      <w:r>
        <w:rPr/>
        <w:t xml:space="preserve"> Levitcus 7:4 is the same as Leviticus 3:10, 15;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7:9</w:t>
      </w:r>
    </w:p>
    <w:p>
      <w:pPr>
        <w:pStyle w:val="rNormal"/>
        <w:widowControl w:val="on"/>
        <w:spacing w:before="240" w:after="240" w:line="240" w:lineRule="auto"/>
        <w:ind w:left="0" w:right="0" w:firstLine="1"/>
        <w:jc w:val="left"/>
      </w:pPr>
      <w:r>
        <w:rPr>
          <w:b/>
          <w:bCs/>
        </w:rPr>
        <w:t xml:space="preserve">“will be the priest’s who offers it.”</w:t>
      </w:r>
      <w:r>
        <w:rPr/>
        <w:t xml:space="preserve"> But a handful of the grain offering was burned (Lev. 2:2; 5:12; 6:15).</w:t>
      </w:r>
    </w:p>
    <w:p>
      <w:pPr>
        <w:pStyle w:val="rNormal"/>
        <w:widowControl w:val="on"/>
        <w:spacing w:before="240" w:after="240" w:line="240" w:lineRule="auto"/>
        <w:ind w:left="0" w:right="0" w:firstLine="1"/>
        <w:jc w:val="left"/>
      </w:pPr>
      <w:r>
        <w:rPr>
          <w:b/>
          <w:bCs/>
        </w:rPr>
        <w:t xml:space="preserve">“covered pan.”</w:t>
      </w:r>
      <w:r>
        <w:rPr/>
        <w:t xml:space="preserve"> (Compare Lev. 2:7. These are the only two uses of the Hebrew word).</w:t>
      </w:r>
    </w:p>
    <w:p>
      <w:pPr>
        <w:pStyle w:val="rVersHead"/>
        <w:widowControl w:val="on"/>
      </w:pPr>
      <w:r>
        <w:rPr/>
        <w:t xml:space="preserve">Lev 7:11</w:t>
      </w:r>
    </w:p>
    <w:p>
      <w:pPr>
        <w:pStyle w:val="rNormal"/>
        <w:widowControl w:val="on"/>
        <w:spacing w:before="240" w:after="240" w:line="240" w:lineRule="auto"/>
        <w:ind w:left="0" w:right="0" w:firstLine="1"/>
        <w:jc w:val="left"/>
      </w:pPr>
      <w:r>
        <w:rPr>
          <w:b/>
          <w:bCs/>
        </w:rPr>
        <w:t xml:space="preserve">“This is the law of the sacrifice of peace offerings.”</w:t>
      </w:r>
      <w:r>
        <w:rPr/>
        <w:t xml:space="preserve"> The peace offerings are also written about in Leviticus 3:1ff (see commentary on Lev. 3:1).</w:t>
      </w:r>
    </w:p>
    <w:p>
      <w:pPr>
        <w:pStyle w:val="rVersHead"/>
        <w:widowControl w:val="on"/>
      </w:pPr>
      <w:r>
        <w:rPr/>
        <w:t xml:space="preserve">Lev 7:12</w:t>
      </w:r>
    </w:p>
    <w:p>
      <w:pPr>
        <w:pStyle w:val="rNormal"/>
        <w:widowControl w:val="on"/>
        <w:spacing w:before="240" w:after="240" w:line="240" w:lineRule="auto"/>
        <w:ind w:left="0" w:right="0" w:firstLine="1"/>
        <w:jc w:val="left"/>
      </w:pPr>
      <w:r>
        <w:rPr>
          <w:b/>
          <w:bCs/>
        </w:rPr>
        <w:t xml:space="preserve">“he is to offer unleavened cakes...and unleavened wafers.”</w:t>
      </w:r>
      <w:r>
        <w:rPr/>
        <w:t xml:space="preserve"> At first glance, this contradicts Leviticus 2:11,</w:t>
      </w:r>
    </w:p>
    <w:p>
      <w:pPr>
        <w:pStyle w:val="rVersHead"/>
        <w:widowControl w:val="on"/>
      </w:pPr>
      <w:r>
        <w:rPr/>
        <w:t xml:space="preserve">Lev 7:13</w:t>
      </w:r>
    </w:p>
    <w:p>
      <w:pPr>
        <w:pStyle w:val="rNormal"/>
        <w:widowControl w:val="on"/>
        <w:spacing w:before="240" w:after="240" w:line="240" w:lineRule="auto"/>
        <w:ind w:left="0" w:right="0" w:firstLine="1"/>
        <w:jc w:val="left"/>
      </w:pPr>
      <w:r>
        <w:rPr>
          <w:b/>
          <w:bCs/>
        </w:rPr>
        <w:t xml:space="preserve">“with cakes of leavened bread.”</w:t>
      </w:r>
      <w:r>
        <w:rPr/>
        <w:t xml:space="preserve"> Leavened bread (bread made with yeast) was not allowed to be offered on the altar and burned (Lev. 2:11). So this unleavened bread that was part of the Peace Offering must have been eaten as it was, with no part of it being offered to God on the altar. There were only two times in the Mosaic Law when grain offerings were allowed to be leavened. One was a part of the Peace Offering (Lev. 7:13), and the other was bread that was offered at the Feast of Weeks, also known as the Day of Pentecost (Lev. 23:17).</w:t>
      </w:r>
    </w:p>
    <w:p>
      <w:pPr>
        <w:pStyle w:val="rVersHead"/>
        <w:widowControl w:val="on"/>
      </w:pPr>
      <w:r>
        <w:rPr/>
        <w:t xml:space="preserve">Lev 7:14</w:t>
      </w:r>
    </w:p>
    <w:p>
      <w:pPr>
        <w:pStyle w:val="rNormal"/>
        <w:widowControl w:val="on"/>
        <w:spacing w:before="240" w:after="240" w:line="240" w:lineRule="auto"/>
        <w:ind w:left="0" w:right="0" w:firstLine="1"/>
        <w:jc w:val="left"/>
      </w:pPr>
      <w:r>
        <w:rPr>
          <w:b/>
          <w:bCs/>
        </w:rPr>
        <w:t xml:space="preserve">“a contribution to Yahweh.”</w:t>
      </w:r>
      <w:r>
        <w:rPr/>
        <w:t xml:space="preserve"> For the translation “contribution,” see commentary on Leviticus 7:32.</w:t>
      </w:r>
    </w:p>
    <w:p>
      <w:pPr>
        <w:pStyle w:val="rVersHead"/>
        <w:widowControl w:val="on"/>
      </w:pPr>
      <w:r>
        <w:rPr/>
        <w:t xml:space="preserve">Lev 7:15</w:t>
      </w:r>
    </w:p>
    <w:p>
      <w:pPr>
        <w:pStyle w:val="rNormal"/>
        <w:widowControl w:val="on"/>
        <w:spacing w:before="240" w:after="240" w:line="240" w:lineRule="auto"/>
        <w:ind w:left="0" w:right="0" w:firstLine="1"/>
        <w:jc w:val="left"/>
      </w:pPr>
      <w:r>
        <w:rPr>
          <w:b/>
          <w:bCs/>
        </w:rPr>
        <w:t xml:space="preserve">“must be eaten.”</w:t>
      </w:r>
      <w:r>
        <w:rPr/>
        <w:t xml:space="preserve"> The peace offering was the only offering in which the person who brought the offering got to eat the meat of the animal that was sacrificed (cf. Lev. 7:15, 16; 19:6).</w:t>
      </w:r>
    </w:p>
    <w:p>
      <w:pPr>
        <w:pStyle w:val="rNormal"/>
        <w:widowControl w:val="on"/>
        <w:spacing w:before="240" w:after="240" w:line="240" w:lineRule="auto"/>
        <w:ind w:left="0" w:right="0" w:firstLine="1"/>
        <w:jc w:val="left"/>
      </w:pPr>
      <w:r>
        <w:rPr>
          <w:b/>
          <w:bCs/>
        </w:rPr>
        <w:t xml:space="preserve">“on the day of his offering.”</w:t>
      </w:r>
      <w:r>
        <w:rPr/>
        <w:t xml:space="preserve"> The peace offering was a complicated offering in that there were different regulations that went with the different types of peace offerings. For example, a peace offering that was given due to thanksgiving was to be eaten the same day it was offered (Lev. 7:15). This is repeated in a different way in Leviticus 22:29-30. The Bible never says why that particular peace offering had to be eaten the same day. But if the peace offering was due to a vow or if it was a freewill offering, then the meat could be eaten the day the sacrifice was offered and the next day as well (Lev. 7:16).</w:t>
      </w:r>
    </w:p>
    <w:p>
      <w:pPr>
        <w:pStyle w:val="rVersHead"/>
        <w:widowControl w:val="on"/>
      </w:pPr>
      <w:r>
        <w:rPr/>
        <w:t xml:space="preserve">Lev 7:16</w:t>
      </w:r>
    </w:p>
    <w:p>
      <w:pPr>
        <w:pStyle w:val="rNormal"/>
        <w:widowControl w:val="on"/>
        <w:spacing w:before="240" w:after="240" w:line="240" w:lineRule="auto"/>
        <w:ind w:left="0" w:right="0" w:firstLine="1"/>
        <w:jc w:val="left"/>
      </w:pPr>
      <w:r>
        <w:rPr>
          <w:b/>
          <w:bCs/>
        </w:rPr>
        <w:t xml:space="preserve">“if the sacrifice that is his approach-offering is a vow or a freewill offering.”</w:t>
      </w:r>
      <w:r>
        <w:rPr/>
        <w:t xml:space="preserve"> Leviticus 7 concerns peace offerings. There were different specific types of peace offerings, such as for thanksgiving, or a vow, or a freewill offering, and the different peace offerings had different regulations as to how to correctly perform them.</w:t>
      </w:r>
    </w:p>
    <w:p>
      <w:pPr>
        <w:pStyle w:val="rNormal"/>
        <w:widowControl w:val="on"/>
        <w:spacing w:before="240" w:after="240" w:line="240" w:lineRule="auto"/>
        <w:ind w:left="0" w:right="0" w:firstLine="1"/>
        <w:jc w:val="left"/>
      </w:pPr>
      <w:r>
        <w:rPr>
          <w:b/>
          <w:bCs/>
        </w:rPr>
        <w:t xml:space="preserve">“it is to be eaten.”</w:t>
      </w:r>
      <w:r>
        <w:rPr/>
        <w:t xml:space="preserve"> The peace offering was the only Levitical offering from which the ordinary people got to eat some of the meat. One can imagine that made the peace offering a very popular offering.</w:t>
      </w:r>
    </w:p>
    <w:p>
      <w:pPr>
        <w:pStyle w:val="rNormal"/>
        <w:widowControl w:val="on"/>
        <w:spacing w:before="240" w:after="240" w:line="240" w:lineRule="auto"/>
        <w:ind w:left="0" w:right="0" w:firstLine="1"/>
        <w:jc w:val="left"/>
      </w:pPr>
      <w:r>
        <w:rPr>
          <w:b/>
          <w:bCs/>
        </w:rPr>
        <w:t xml:space="preserve">“and on the next day what remains of it may be eaten.”</w:t>
      </w:r>
      <w:r>
        <w:rPr/>
        <w:t xml:space="preserve"> See commentary on Leviticus 7:15.</w:t>
      </w:r>
    </w:p>
    <w:p>
      <w:pPr>
        <w:pStyle w:val="rVersHead"/>
        <w:widowControl w:val="on"/>
      </w:pPr>
      <w:r>
        <w:rPr/>
        <w:t xml:space="preserve">Lev 7:21</w:t>
      </w:r>
    </w:p>
    <w:p>
      <w:pPr>
        <w:pStyle w:val="rNormal"/>
        <w:widowControl w:val="on"/>
        <w:spacing w:before="240" w:after="240" w:line="240" w:lineRule="auto"/>
        <w:ind w:left="0" w:right="0" w:firstLine="1"/>
        <w:jc w:val="left"/>
      </w:pPr>
      <w:r>
        <w:rPr>
          <w:b/>
          <w:bCs/>
        </w:rPr>
        <w:t xml:space="preserve">“unclean detestable </w:t>
      </w:r>
      <w:r>
        <w:rPr>
          <w:b/>
          <w:bCs/>
          <w:i/>
          <w:iCs/>
        </w:rPr>
        <w:t xml:space="preserve">thing.</w:t>
      </w:r>
      <w:r>
        <w:rPr>
          <w:b/>
          <w:bCs/>
        </w:rPr>
        <w:t xml:space="preserve">”</w:t>
      </w:r>
      <w:r>
        <w:rPr/>
        <w:t xml:space="preserve"> Some Hebrew manuscripts read “swarming” instead of “detestable,” and translations that follow that idea read “detestable creature,” or something such as that, but they add the word “creature” as a clarification (cf. CEB, CSB, ESV, JPS, LSV, NAB, NET, NIV, NJB, NRSV). Many other versions read “things,” as does the REV (cf. CJB, KJV, LSB, NASB, NJB, NLT).</w:t>
      </w:r>
    </w:p>
    <w:p>
      <w:pPr>
        <w:pStyle w:val="rNormal"/>
        <w:widowControl w:val="on"/>
        <w:spacing w:before="240" w:after="240" w:line="240" w:lineRule="auto"/>
        <w:ind w:left="0" w:right="0" w:firstLine="1"/>
        <w:jc w:val="left"/>
      </w:pPr>
      <w:r>
        <w:rPr>
          <w:b/>
          <w:bCs/>
        </w:rPr>
        <w:t xml:space="preserve">“When anyone touches anything unclean...and eats some of the flesh of the sacrifice of peace offerings.”</w:t>
      </w:r>
      <w:r>
        <w:rPr/>
        <w:t xml:space="preserve"> If a person touches anything unclean, that person becomes unclean. If an unclean person eats any of the meat that has been offered to God—and God’s offerings are clean—then that person is cut off from his people.</w:t>
      </w:r>
    </w:p>
    <w:p>
      <w:pPr>
        <w:pStyle w:val="rVersHead"/>
        <w:widowControl w:val="on"/>
      </w:pPr>
      <w:r>
        <w:rPr/>
        <w:t xml:space="preserve">Lev 7:23</w:t>
      </w:r>
    </w:p>
    <w:p>
      <w:pPr>
        <w:pStyle w:val="rNormal"/>
        <w:widowControl w:val="on"/>
        <w:spacing w:before="240" w:after="240" w:line="240" w:lineRule="auto"/>
        <w:ind w:left="0" w:right="0" w:firstLine="1"/>
        <w:jc w:val="left"/>
      </w:pPr>
      <w:r>
        <w:rPr>
          <w:b/>
          <w:bCs/>
        </w:rPr>
        <w:t xml:space="preserve">“fat.”</w:t>
      </w:r>
      <w:r>
        <w:rPr/>
        <w:t xml:space="preserve"> This refers to the fat of the animal that was to be offered to God. It would be impossible to eat the meat of the animal without eating the fat that runs through the meat. The Hebrew word for “fat” is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22448"/>
      </w:r>
      <w:r>
        <w:rPr/>
        <w:t xml:space="preserve"> As Leviticus has said, that organ fat is to be burned on the altar to God and not eaten by people (cf. Lev. 7:25).</w:t>
      </w:r>
    </w:p>
    <w:p>
      <w:pPr>
        <w:pStyle w:val="rVersHead"/>
        <w:widowControl w:val="on"/>
      </w:pPr>
      <w:r>
        <w:rPr/>
        <w:t xml:space="preserve">Lev 7:24</w:t>
      </w:r>
    </w:p>
    <w:p>
      <w:pPr>
        <w:pStyle w:val="rNormal"/>
        <w:widowControl w:val="on"/>
        <w:spacing w:before="240" w:after="240" w:line="240" w:lineRule="auto"/>
        <w:ind w:left="0" w:right="0" w:firstLine="1"/>
        <w:jc w:val="left"/>
      </w:pPr>
      <w:r>
        <w:rPr>
          <w:b/>
          <w:bCs/>
        </w:rPr>
        <w:t xml:space="preserve">“used for any other purpose.”</w:t>
      </w:r>
      <w:r>
        <w:rPr/>
        <w:t xml:space="preserve"> Animal fat was used for greasing things, coating iron to keep it from rusting, and other uses as well. Mesopotamians used it in making soap, and perhaps the Jews did as well.</w:t>
      </w:r>
    </w:p>
    <w:p>
      <w:pPr>
        <w:pStyle w:val="rNormal"/>
        <w:widowControl w:val="on"/>
        <w:spacing w:before="240" w:after="240" w:line="240" w:lineRule="auto"/>
        <w:ind w:left="0" w:right="0" w:firstLine="1"/>
        <w:jc w:val="left"/>
      </w:pPr>
      <w:r>
        <w:rPr>
          <w:b/>
          <w:bCs/>
        </w:rPr>
        <w:t xml:space="preserve">“but you must never eat it.”</w:t>
      </w:r>
      <w:r>
        <w:rPr/>
        <w:t xml:space="preserve"> The Hebrew text is somewhat awkward. Literally it reads, “but eating you are not to eat of it.”</w:t>
      </w:r>
    </w:p>
    <w:p>
      <w:pPr>
        <w:pStyle w:val="rVersHead"/>
        <w:widowControl w:val="on"/>
      </w:pPr>
      <w:r>
        <w:rPr/>
        <w:t xml:space="preserve">Lev 7:26</w:t>
      </w:r>
    </w:p>
    <w:p>
      <w:pPr>
        <w:pStyle w:val="rNormal"/>
        <w:widowControl w:val="on"/>
        <w:spacing w:before="240" w:after="240" w:line="240" w:lineRule="auto"/>
        <w:ind w:left="0" w:right="0" w:firstLine="1"/>
        <w:jc w:val="left"/>
      </w:pPr>
      <w:r>
        <w:rPr>
          <w:b/>
          <w:bCs/>
        </w:rPr>
        <w:t xml:space="preserve">“You must not eat any blood.”</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7:27</w:t>
      </w:r>
    </w:p>
    <w:p>
      <w:pPr>
        <w:pStyle w:val="rNormal"/>
        <w:widowControl w:val="on"/>
        <w:spacing w:before="240" w:after="240" w:line="240" w:lineRule="auto"/>
        <w:ind w:left="0" w:right="0" w:firstLine="1"/>
        <w:jc w:val="left"/>
      </w:pPr>
      <w:r>
        <w:rPr>
          <w:b/>
          <w:bCs/>
        </w:rPr>
        <w:t xml:space="preserve">“peson...person.”</w:t>
      </w:r>
      <w:r>
        <w:rPr/>
        <w:t xml:space="preserve"> Here the word “person” is more literally “soul” in the Hebrew text, and it refers to the person. The person is the “soul.”</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“the breast will be Aaron’s and his sons’.”</w:t>
      </w:r>
      <w:r>
        <w:rPr/>
        <w:t xml:space="preserve"> So the priests got to divide the breast meat of the peace offering, but exactly how that meat was divided among so many priests is not discussed. The priest who actually performed the sacrifice got the right thigh of the animal (Lev. 7:33). The rest of the meat went to the one who brought the animal as an offering. The priests also got to eat part of the grain offering (Lev. 6:18), and part of the sin offering (Lev. 6:26).</w:t>
      </w:r>
    </w:p>
    <w:p>
      <w:pPr>
        <w:pStyle w:val="rVersHead"/>
        <w:widowControl w:val="on"/>
      </w:pPr>
      <w:r>
        <w:rPr/>
        <w:t xml:space="preserve">Lev 7:32</w:t>
      </w:r>
    </w:p>
    <w:p>
      <w:pPr>
        <w:pStyle w:val="rNormal"/>
        <w:widowControl w:val="on"/>
        <w:spacing w:before="240" w:after="240" w:line="240" w:lineRule="auto"/>
        <w:ind w:left="0" w:right="0" w:firstLine="1"/>
        <w:jc w:val="left"/>
      </w:pPr>
      <w:r>
        <w:rPr>
          <w:b/>
          <w:bCs/>
        </w:rPr>
        <w:t xml:space="preserve">“as a contribution.”</w:t>
      </w:r>
      <w:r>
        <w:rPr/>
        <w:t xml:space="preserve"> The NET text note explains the translation “contribution.” “Older English versions (e.g., KJV, ASV) translate this Hebrew term (תְּרוּמָה, </w:t>
      </w:r>
      <w:r>
        <w:rPr>
          <w:i/>
          <w:iCs/>
        </w:rPr>
        <w:t xml:space="preserve">tᵉrumah</w:t>
      </w:r>
      <w:r>
        <w:rPr/>
        <w:t xml:space="preserve">) “heave offering,” derived from the idea of “to raise, to lift” found in the verbal root (cf. NAB “a raised offering”). “Contribution offering” is a better English rendering because it refers to something “taken out from” (i.e., “lifted up from”...) the offering as a special contribution to the specific priest who presided over the offering procedures in any particular instance….”</w:t>
      </w:r>
    </w:p>
    <w:p>
      <w:pPr>
        <w:pStyle w:val="rNormal"/>
        <w:widowControl w:val="on"/>
        <w:spacing w:before="240" w:after="240" w:line="240" w:lineRule="auto"/>
        <w:ind w:left="0" w:right="0"/>
        <w:jc w:val="left"/>
      </w:pPr>
      <w:r>
        <w:rPr/>
        <w:t xml:space="preserve">The translation “contribution,” or “gift” is found in many versions (cf. CEB, CJB, CSB, ESV, JPS, LSB, NAB, NASB, NET, NJB, REB).</w:t>
      </w:r>
    </w:p>
    <w:p>
      <w:pPr>
        <w:pStyle w:val="rVersHead"/>
        <w:widowControl w:val="on"/>
      </w:pPr>
      <w:r>
        <w:rPr/>
        <w:t xml:space="preserve">Lev 7:33</w:t>
      </w:r>
    </w:p>
    <w:p>
      <w:pPr>
        <w:pStyle w:val="rNormal"/>
        <w:widowControl w:val="on"/>
        <w:spacing w:before="240" w:after="240" w:line="240" w:lineRule="auto"/>
        <w:ind w:left="0" w:right="0" w:firstLine="1"/>
        <w:jc w:val="left"/>
      </w:pPr>
      <w:r>
        <w:rPr>
          <w:b/>
          <w:bCs/>
        </w:rPr>
        <w:t xml:space="preserve">“will have the right thigh as a portion.”</w:t>
      </w:r>
      <w:r>
        <w:rPr/>
        <w:t xml:space="preserve"> The priest who offered the peace offering got to have the right thigh (see commentary on Lev. 7:31).</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“breast that is waved and the thigh that is a contribution.”</w:t>
      </w:r>
      <w:r>
        <w:rPr/>
        <w:t xml:space="preserve"> When someone offered a peace offering, the fat and some other parts were burned on the altar, but the meat was eaten by the people. However, the priests got the breast and right thigh. Apparently, the breast was waved back and forth, thus the wave offering.</w:t>
      </w:r>
    </w:p>
    <w:p>
      <w:pPr>
        <w:pStyle w:val="rNormal"/>
        <w:widowControl w:val="on"/>
        <w:spacing w:before="240" w:after="240" w:line="240" w:lineRule="auto"/>
        <w:ind w:left="0" w:right="0" w:firstLine="1"/>
        <w:jc w:val="left"/>
      </w:pPr>
      <w:r>
        <w:rPr>
          <w:b/>
          <w:bCs/>
        </w:rPr>
        <w:t xml:space="preserve">“lasting ordinance.”</w:t>
      </w:r>
      <w:r>
        <w:rPr/>
        <w:t xml:space="preserve"> The scholars are divided as to what the Hebrew text means here, and whether it refers to an “ordinance” or a “portion.”</w:t>
      </w:r>
    </w:p>
    <w:p>
      <w:pPr>
        <w:pStyle w:val="rVersHead"/>
        <w:widowControl w:val="on"/>
      </w:pPr>
      <w:r>
        <w:rPr/>
        <w:t xml:space="preserve">Lev 7:35</w:t>
      </w:r>
    </w:p>
    <w:p>
      <w:pPr>
        <w:pStyle w:val="rNormal"/>
        <w:widowControl w:val="on"/>
        <w:spacing w:before="240" w:after="240" w:line="240" w:lineRule="auto"/>
        <w:ind w:left="0" w:right="0" w:firstLine="1"/>
        <w:jc w:val="left"/>
      </w:pPr>
      <w:r>
        <w:rPr>
          <w:b/>
          <w:bCs/>
        </w:rPr>
        <w:t xml:space="preserve">“he brought them near to serve as priests.”</w:t>
      </w:r>
      <w:r>
        <w:rPr/>
        <w:t xml:space="preserve"> The “he” could be Moses, or God.</w:t>
      </w:r>
    </w:p>
    <w:p>
      <w:pPr>
        <w:pStyle w:val="rVersHead"/>
        <w:widowControl w:val="on"/>
      </w:pPr>
      <w:r>
        <w:rPr/>
        <w:t xml:space="preserve">Lev 7:37</w:t>
      </w:r>
    </w:p>
    <w:p>
      <w:pPr>
        <w:pStyle w:val="rNormal"/>
        <w:widowControl w:val="on"/>
        <w:spacing w:before="240" w:after="240" w:line="240" w:lineRule="auto"/>
        <w:ind w:left="0" w:right="0" w:firstLine="1"/>
        <w:jc w:val="left"/>
      </w:pPr>
      <w:r>
        <w:rPr>
          <w:b/>
          <w:bCs/>
        </w:rPr>
        <w:t xml:space="preserve">“the ordination offering.”</w:t>
      </w:r>
      <w:r>
        <w:rPr/>
        <w:t xml:space="preserve"> The special offering at the ordination of Aaron and his sons (cf. Exod. 29:22, 26, 27, 31, 34; 8:22, 28, 29, 31,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8:1</w:t>
      </w:r>
    </w:p>
    <w:p>
      <w:pPr>
        <w:pStyle w:val="rNormal"/>
        <w:widowControl w:val="on"/>
        <w:spacing w:before="240" w:after="240" w:line="240" w:lineRule="auto"/>
        <w:ind w:left="0" w:right="0" w:firstLine="1"/>
        <w:jc w:val="left"/>
      </w:pPr>
      <w:r>
        <w:rPr>
          <w:b/>
          <w:bCs/>
        </w:rPr>
        <w:t xml:space="preserve">“Yahweh spoke to Moses, saying.”</w:t>
      </w:r>
      <w:r>
        <w:rPr/>
        <w:t xml:space="preserve"> Leviticus 8-9 is closely related to Exodus 29. In Exodus, God told Moses how to ordain Aaron and his sons; here they get ordained.</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8:4</w:t>
      </w:r>
    </w:p>
    <w:p>
      <w:pPr>
        <w:pStyle w:val="rNormal"/>
        <w:widowControl w:val="on"/>
        <w:spacing w:before="240" w:after="240" w:line="240" w:lineRule="auto"/>
        <w:ind w:left="0" w:right="0" w:firstLine="1"/>
        <w:jc w:val="left"/>
      </w:pPr>
      <w:r>
        <w:rPr>
          <w:b/>
          <w:bCs/>
        </w:rPr>
        <w:t xml:space="preserve">“Moses did as Yahweh commanded him.”</w:t>
      </w:r>
      <w:r>
        <w:rPr/>
        <w:t xml:space="preserve"> This statement is recurring in this section of Scripture (cf. Lev. 8:9, 13, 17, 21, 29, 31, 36).</w:t>
      </w:r>
    </w:p>
    <w:p>
      <w:pPr>
        <w:pStyle w:val="rVersHead"/>
        <w:widowControl w:val="on"/>
      </w:pPr>
      <w:r>
        <w:rPr/>
        <w:t xml:space="preserve">Lev 8:7</w:t>
      </w:r>
    </w:p>
    <w:p>
      <w:pPr>
        <w:pStyle w:val="rNormal"/>
        <w:widowControl w:val="on"/>
        <w:spacing w:before="240" w:after="240" w:line="240" w:lineRule="auto"/>
        <w:ind w:left="0" w:right="0" w:firstLine="1"/>
        <w:jc w:val="left"/>
      </w:pPr>
      <w:r>
        <w:rPr>
          <w:b/>
          <w:bCs/>
        </w:rPr>
        <w:t xml:space="preserve">“He put the tunic on him.”</w:t>
      </w:r>
      <w:r>
        <w:rPr/>
        <w:t xml:space="preserve"> God commanded this in Exodus 29:5-6.</w:t>
      </w:r>
    </w:p>
    <w:p>
      <w:pPr>
        <w:pStyle w:val="rVersHead"/>
        <w:widowControl w:val="on"/>
      </w:pPr>
      <w:r>
        <w:rPr/>
        <w:t xml:space="preserve">Lev 8:8</w:t>
      </w:r>
    </w:p>
    <w:p>
      <w:pPr>
        <w:pStyle w:val="rNormal"/>
        <w:widowControl w:val="on"/>
        <w:spacing w:before="240" w:after="240" w:line="240" w:lineRule="auto"/>
        <w:ind w:left="0" w:right="0" w:firstLine="1"/>
        <w:jc w:val="left"/>
      </w:pPr>
      <w:r>
        <w:rPr>
          <w:b/>
          <w:bCs/>
        </w:rPr>
        <w:t xml:space="preserve">“breastplate.”</w:t>
      </w:r>
      <w:r>
        <w:rPr/>
        <w:t xml:space="preserve"> This is described mainly in Exodus 28:15-30 (see the commentary on Exod. 28:15).</w:t>
      </w:r>
    </w:p>
    <w:p>
      <w:pPr>
        <w:pStyle w:val="rVersHead"/>
        <w:widowControl w:val="on"/>
      </w:pPr>
      <w:r>
        <w:rPr/>
        <w:t xml:space="preserve">Lev 8:10</w:t>
      </w:r>
    </w:p>
    <w:p>
      <w:pPr>
        <w:pStyle w:val="rNormal"/>
        <w:widowControl w:val="on"/>
        <w:spacing w:before="240" w:after="240" w:line="240" w:lineRule="auto"/>
        <w:ind w:left="0" w:right="0" w:firstLine="1"/>
        <w:jc w:val="left"/>
      </w:pPr>
      <w:r>
        <w:rPr>
          <w:b/>
          <w:bCs/>
        </w:rPr>
        <w:t xml:space="preserve">“Moses took the anointing oil.”</w:t>
      </w:r>
      <w:r>
        <w:rPr/>
        <w:t xml:space="preserve"> This is according to God’s instruction in Exodus 29:7.</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8:15</w:t>
      </w:r>
    </w:p>
    <w:p>
      <w:pPr>
        <w:pStyle w:val="rNormal"/>
        <w:widowControl w:val="on"/>
        <w:spacing w:before="240" w:after="240" w:line="240" w:lineRule="auto"/>
        <w:ind w:left="0" w:right="0" w:firstLine="1"/>
        <w:jc w:val="left"/>
      </w:pPr>
      <w:r>
        <w:rPr>
          <w:b/>
          <w:bCs/>
        </w:rPr>
        <w:t xml:space="preserve">“in order to make atonement upon it.”</w:t>
      </w:r>
      <w:r>
        <w:rPr/>
        <w:t xml:space="preserve"> The NET text note is helpful in understanding the verse. “The goal here was to consecrate the altar in order that it might become a place on which it would be appropriate ‘to make atonement’ before the LORD.” Rabbi Baruch Levine writes: “The sense here is that the altar was consecrated for the purpose of making expiation, since expiation sacrifices required an altar.”</w:t>
      </w:r>
      <w:r>
        <w:rPr>
          <w:rStyle w:val="FootnoteReference"/>
        </w:rPr>
        <w:footnoteReference w:id="22924"/>
      </w:r>
      <w:r>
        <w:rPr/>
        <w:t xml:space="preserve"> Some English versions that more clearly give the sense of the verse include the CEB, CSB, Geneva Bible, JPS, KJV, LSV, and NAB.</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 it refers to an “appendage of the liver.”</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Lev. 1:16; Heb. 13:10).</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two altars in the Tabernacle and Temple that students of Scripture are well aware of: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camp of Israel and later outside of Jerusalem proper. This third “altar” is not called an altar in the Old Testament, but it is in Hebrews 13:10. It was on this third altar east of the camp where certain parts of sacrifices were burned, such as the bodies of sin offerings, (cf. Exod. 29:14; Lev. 4:12, 21; 8:17; 9:11; 16:27). This altar is closely connected to associated with the death of Jesus Christ (Heb. 13:10, and see commentary on Heb. 13:10; and Lev. 1:16).</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Normal"/>
        <w:widowControl w:val="on"/>
        <w:spacing w:before="240" w:after="240" w:line="240" w:lineRule="auto"/>
        <w:ind w:left="0" w:right="0" w:firstLine="1"/>
        <w:jc w:val="left"/>
      </w:pPr>
      <w:r>
        <w:rPr>
          <w:b/>
          <w:bCs/>
        </w:rPr>
        <w:t xml:space="preserve">“big toe.”</w:t>
      </w:r>
      <w:r>
        <w:rPr/>
        <w:t xml:space="preserve"> The Hebrew is idiomatic: “thumb toe.” What we refer to as the “big” toe, Hebrew uses “thumb” toe.</w:t>
      </w:r>
    </w:p>
    <w:p>
      <w:pPr>
        <w:pStyle w:val="rVersHead"/>
        <w:widowControl w:val="on"/>
      </w:pPr>
      <w:r>
        <w:rPr/>
        <w:t xml:space="preserve">Lev 8:25</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8:27</w:t>
      </w:r>
    </w:p>
    <w:p>
      <w:pPr>
        <w:pStyle w:val="rNormal"/>
        <w:widowControl w:val="on"/>
        <w:spacing w:before="240" w:after="240" w:line="240" w:lineRule="auto"/>
        <w:ind w:left="0" w:right="0" w:firstLine="1"/>
        <w:jc w:val="left"/>
      </w:pPr>
      <w:r>
        <w:rPr>
          <w:b/>
          <w:bCs/>
        </w:rPr>
        <w:t xml:space="preserve">“before Yahweh.”</w:t>
      </w:r>
      <w:r>
        <w:rPr/>
        <w:t xml:space="preserve"> The Hebrew is more literally, “before the face of Yahweh.” God is thought of as being in the Tabernacle and anything done right outside it is in God’s face.</w:t>
      </w:r>
    </w:p>
    <w:p>
      <w:pPr>
        <w:pStyle w:val="rVersHead"/>
        <w:widowControl w:val="on"/>
      </w:pPr>
      <w:r>
        <w:rPr/>
        <w:t xml:space="preserve">Lev 8:31</w:t>
      </w:r>
    </w:p>
    <w:p>
      <w:pPr>
        <w:pStyle w:val="rNormal"/>
        <w:widowControl w:val="on"/>
        <w:spacing w:before="240" w:after="240" w:line="240" w:lineRule="auto"/>
        <w:ind w:left="0" w:right="0" w:firstLine="1"/>
        <w:jc w:val="left"/>
      </w:pPr>
      <w:r>
        <w:rPr>
          <w:b/>
          <w:bCs/>
        </w:rPr>
        <w:t xml:space="preserve">“at the entrance of the Tent of Meeting.”</w:t>
      </w:r>
      <w:r>
        <w:rPr/>
        <w:t xml:space="preserve"> This is the entrance to the Tabernacle itself, not the entrance of the Tabernacle courtyard (cf. Exod. 29:32).</w:t>
      </w:r>
    </w:p>
    <w:p>
      <w:pPr>
        <w:pStyle w:val="rVersHead"/>
        <w:widowControl w:val="on"/>
      </w:pPr>
      <w:r>
        <w:rPr/>
        <w:t xml:space="preserve">Lev 8:32</w:t>
      </w:r>
    </w:p>
    <w:p>
      <w:pPr>
        <w:pStyle w:val="rNormal"/>
        <w:widowControl w:val="on"/>
        <w:spacing w:before="240" w:after="240" w:line="240" w:lineRule="auto"/>
        <w:ind w:left="0" w:right="0" w:firstLine="1"/>
        <w:jc w:val="left"/>
      </w:pPr>
      <w:r>
        <w:rPr>
          <w:b/>
          <w:bCs/>
        </w:rPr>
        <w:t xml:space="preserve">“you are to burn with fire.”</w:t>
      </w:r>
      <w:r>
        <w:rPr/>
        <w:t xml:space="preserve"> See Exodus 29:34.</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 They were not inside the Tabernacle every day because they were making offerings every day on the altar of sacrifice (Exodus 29:35-37).</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w:t>
      </w:r>
    </w:p>
    <w:p>
      <w:pPr>
        <w:pStyle w:val="rNormal"/>
        <w:widowControl w:val="on"/>
        <w:spacing w:before="240" w:after="240" w:line="240" w:lineRule="auto"/>
        <w:ind w:left="0" w:right="0" w:firstLine="1"/>
        <w:jc w:val="left"/>
      </w:pPr>
      <w:r>
        <w:rPr>
          <w:b/>
          <w:bCs/>
        </w:rPr>
        <w:t xml:space="preserve">“And on the eighth day.”</w:t>
      </w:r>
      <w:r>
        <w:rPr/>
        <w:t xml:space="preserve"> Aaron and his sons were to stay in the Tabernacle courtyard for seven days without leaving to fulfill their ordination as priests (Lev. 8:33). This is now the eighth day so their ordination was complete.</w:t>
      </w:r>
    </w:p>
    <w:p>
      <w:pPr>
        <w:pStyle w:val="rVersHead"/>
        <w:widowControl w:val="on"/>
      </w:pPr>
      <w:r>
        <w:rPr/>
        <w:t xml:space="preserve">Lev 9:2</w:t>
      </w:r>
    </w:p>
    <w:p>
      <w:pPr>
        <w:pStyle w:val="rNormal"/>
        <w:widowControl w:val="on"/>
        <w:spacing w:before="240" w:after="240" w:line="240" w:lineRule="auto"/>
        <w:ind w:left="0" w:right="0" w:firstLine="1"/>
        <w:jc w:val="left"/>
      </w:pPr>
      <w:r>
        <w:rPr>
          <w:b/>
          <w:bCs/>
        </w:rPr>
        <w:t xml:space="preserve">“young bull.”</w:t>
      </w:r>
      <w:r>
        <w:rPr/>
        <w:t xml:space="preserve"> Also in Exodus 29:1, Leviticus 4:3, 14.</w:t>
      </w:r>
    </w:p>
    <w:p>
      <w:pPr>
        <w:pStyle w:val="rVersHead"/>
        <w:widowControl w:val="on"/>
      </w:pPr>
      <w:r>
        <w:rPr/>
        <w:t xml:space="preserve">Lev 9:3</w:t>
      </w:r>
    </w:p>
    <w:p>
      <w:pPr>
        <w:pStyle w:val="rNormal"/>
        <w:widowControl w:val="on"/>
        <w:spacing w:before="240" w:after="240" w:line="240" w:lineRule="auto"/>
        <w:ind w:left="0" w:right="0" w:firstLine="1"/>
        <w:jc w:val="left"/>
      </w:pPr>
      <w:r>
        <w:rPr>
          <w:b/>
          <w:bCs/>
        </w:rPr>
        <w:t xml:space="preserve">“calf.”</w:t>
      </w:r>
      <w:r>
        <w:rPr/>
        <w:t xml:space="preserve"> The sex of the calf is not specified in the text.</w:t>
      </w:r>
    </w:p>
    <w:p>
      <w:pPr>
        <w:pStyle w:val="rVersHead"/>
        <w:widowControl w:val="on"/>
      </w:pPr>
      <w:r>
        <w:rPr/>
        <w:t xml:space="preserve">Lev 9:4</w:t>
      </w:r>
    </w:p>
    <w:p>
      <w:pPr>
        <w:pStyle w:val="rNormal"/>
        <w:widowControl w:val="on"/>
        <w:spacing w:before="240" w:after="240" w:line="240" w:lineRule="auto"/>
        <w:ind w:left="0" w:right="0" w:firstLine="1"/>
        <w:jc w:val="left"/>
      </w:pPr>
      <w:r>
        <w:rPr>
          <w:b/>
          <w:bCs/>
        </w:rPr>
        <w:t xml:space="preserve">“peace offerings.”</w:t>
      </w:r>
      <w:r>
        <w:rPr/>
        <w:t xml:space="preserve"> The peace offering could be eaten by the people (Lev. 7:15-16).</w:t>
      </w:r>
    </w:p>
    <w:p>
      <w:pPr>
        <w:pStyle w:val="rVersHead"/>
        <w:widowControl w:val="on"/>
      </w:pPr>
      <w:r>
        <w:rPr/>
        <w:t xml:space="preserve">Lev 9:5</w:t>
      </w:r>
    </w:p>
    <w:p>
      <w:pPr>
        <w:pStyle w:val="rNormal"/>
        <w:widowControl w:val="on"/>
        <w:spacing w:before="240" w:after="240" w:line="240" w:lineRule="auto"/>
        <w:ind w:left="0" w:right="0" w:firstLine="1"/>
        <w:jc w:val="left"/>
      </w:pPr>
      <w:r>
        <w:rPr>
          <w:b/>
          <w:bCs/>
        </w:rPr>
        <w:t xml:space="preserve">“stood before Yahweh.”</w:t>
      </w:r>
      <w:r>
        <w:rPr/>
        <w:t xml:space="preserve"> It is not clear exactly where the people stood. Yahweh was in the Tabernacle, so the people were somewhere in front of the Tabernacle, but they may or may not have been in the courtyard.</w:t>
      </w:r>
    </w:p>
    <w:p>
      <w:pPr>
        <w:pStyle w:val="rVersHead"/>
        <w:widowControl w:val="on"/>
      </w:pPr>
      <w:r>
        <w:rPr/>
        <w:t xml:space="preserve">Lev 9:6</w:t>
      </w:r>
    </w:p>
    <w:p>
      <w:pPr>
        <w:pStyle w:val="rNormal"/>
        <w:widowControl w:val="on"/>
        <w:spacing w:before="240" w:after="240" w:line="240" w:lineRule="auto"/>
        <w:ind w:left="0" w:right="0" w:firstLine="1"/>
        <w:jc w:val="left"/>
      </w:pPr>
      <w:r>
        <w:rPr>
          <w:b/>
          <w:bCs/>
        </w:rPr>
        <w:t xml:space="preserve">“This is what that Yahweh has commanded you to do.”</w:t>
      </w:r>
      <w:r>
        <w:rPr/>
        <w:t xml:space="preserve"> This is referring back to all the proper sacrifices and procedures that show respect for God’s guidance.</w:t>
      </w:r>
    </w:p>
    <w:p>
      <w:pPr>
        <w:pStyle w:val="rVersHead"/>
        <w:widowControl w:val="on"/>
      </w:pPr>
      <w:r>
        <w:rPr/>
        <w:t xml:space="preserve">Lev 9:8</w:t>
      </w:r>
    </w:p>
    <w:p>
      <w:pPr>
        <w:pStyle w:val="rNormal"/>
        <w:widowControl w:val="on"/>
        <w:spacing w:before="240" w:after="240" w:line="240" w:lineRule="auto"/>
        <w:ind w:left="0" w:right="0" w:firstLine="1"/>
        <w:jc w:val="left"/>
      </w:pPr>
      <w:r>
        <w:rPr>
          <w:b/>
          <w:bCs/>
        </w:rPr>
        <w:t xml:space="preserve">“and slaughtered the calf for the sin offering.”</w:t>
      </w:r>
      <w:r>
        <w:rPr/>
        <w:t xml:space="preserve"> This is the calf that was mentioned in Leviticus 9:2.</w:t>
      </w:r>
    </w:p>
    <w:p>
      <w:pPr>
        <w:pStyle w:val="rVersHead"/>
        <w:widowControl w:val="on"/>
      </w:pPr>
      <w:r>
        <w:rPr/>
        <w:t xml:space="preserve">Lev 9:9</w:t>
      </w:r>
    </w:p>
    <w:p>
      <w:pPr>
        <w:pStyle w:val="rNormal"/>
        <w:widowControl w:val="on"/>
        <w:spacing w:before="240" w:after="240" w:line="240" w:lineRule="auto"/>
        <w:ind w:left="0" w:right="0" w:firstLine="1"/>
        <w:jc w:val="left"/>
      </w:pPr>
      <w:r>
        <w:rPr>
          <w:b/>
          <w:bCs/>
        </w:rPr>
        <w:t xml:space="preserve">“The sons of Aaron brought the blood to him.”</w:t>
      </w:r>
      <w:r>
        <w:rPr/>
        <w:t xml:space="preserve"> When someone slaughtered an animal as a sacrifice, there had to be a priest or someone else present to catch the blood. In this case, Aaron killed the animal and his sons caught the blood. Note that in Leviticus 1:5, the offerer slaughtered the animal and the priest caught the blood.</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Exodus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“the flesh and the skin he burned.”</w:t>
      </w:r>
      <w:r>
        <w:rPr/>
        <w:t xml:space="preserve"> Ordinarily, the priests got to eat some of the sin offering, but when the sin offering was for a priest, as it is here, the priest do not get any of the offering. They cannot profit from their own sin.</w:t>
      </w:r>
    </w:p>
    <w:p>
      <w:pPr>
        <w:pStyle w:val="rNormal"/>
        <w:widowControl w:val="on"/>
        <w:spacing w:before="240" w:after="240" w:line="240" w:lineRule="auto"/>
        <w:ind w:left="0" w:right="0" w:firstLine="1"/>
        <w:jc w:val="left"/>
      </w:pPr>
      <w:r>
        <w:rPr>
          <w:b/>
          <w:bCs/>
        </w:rPr>
        <w:t xml:space="preserve">“he burned with fire outside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(see commentary on Heb. 13:10; Lev. 1:16; 4:21).</w:t>
      </w:r>
    </w:p>
    <w:p>
      <w:pPr>
        <w:pStyle w:val="rVersHead"/>
        <w:widowControl w:val="on"/>
      </w:pPr>
      <w:r>
        <w:rPr/>
        <w:t xml:space="preserve">Lev 9:12</w:t>
      </w:r>
    </w:p>
    <w:p>
      <w:pPr>
        <w:pStyle w:val="rNormal"/>
        <w:widowControl w:val="on"/>
        <w:spacing w:before="240" w:after="240" w:line="240" w:lineRule="auto"/>
        <w:ind w:left="0" w:right="0" w:firstLine="1"/>
        <w:jc w:val="left"/>
      </w:pPr>
      <w:r>
        <w:rPr>
          <w:b/>
          <w:bCs/>
        </w:rPr>
        <w:t xml:space="preserve">“And he slaughtered the burnt offering.”</w:t>
      </w:r>
      <w:r>
        <w:rPr/>
        <w:t xml:space="preserve"> In this context, the burnt offering was the ram that was mentioned in Leviticus 9:2.</w:t>
      </w:r>
    </w:p>
    <w:p>
      <w:pPr>
        <w:pStyle w:val="rNormal"/>
        <w:widowControl w:val="on"/>
        <w:spacing w:before="240" w:after="240" w:line="240" w:lineRule="auto"/>
        <w:ind w:left="0" w:right="0" w:firstLine="1"/>
        <w:jc w:val="left"/>
      </w:pPr>
      <w:r>
        <w:rPr>
          <w:b/>
          <w:bCs/>
        </w:rPr>
        <w:t xml:space="preserve">“Aaron’s sons handed the blood to him.”</w:t>
      </w:r>
      <w:r>
        <w:rPr/>
        <w:t xml:space="preserve"> See commentary on Leviticus 9:9.</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“piece by piece.”</w:t>
      </w:r>
      <w:r>
        <w:rPr/>
        <w:t xml:space="preserve"> This phrase seems to be emphasizing that Aaron and his sons were following the commands of God concerning the pieces (or sections) of the animal that had to be dealt with differently (cf. Exod. 29:17; Lev. 1:6-12).</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9:14</w:t>
      </w:r>
    </w:p>
    <w:p>
      <w:pPr>
        <w:pStyle w:val="rNormal"/>
        <w:widowControl w:val="on"/>
        <w:spacing w:before="240" w:after="240" w:line="240" w:lineRule="auto"/>
        <w:ind w:left="0" w:right="0" w:firstLine="1"/>
        <w:jc w:val="left"/>
      </w:pPr>
      <w:r>
        <w:rPr>
          <w:b/>
          <w:bCs/>
        </w:rPr>
        <w:t xml:space="preserve">“He washed the innards and the legs.”</w:t>
      </w:r>
      <w:r>
        <w:rPr/>
        <w:t xml:space="preserve"> This was commanded in Leviticus 1:9 and 1:13. It seems the other parts of the burnt offering were offered and then the innards and legs were washed with water and then offered (Lev. 1:6-13). The whole animal was to be burned (Lev. 1:13).</w:t>
      </w:r>
    </w:p>
    <w:p>
      <w:pPr>
        <w:pStyle w:val="rNormal"/>
        <w:widowControl w:val="on"/>
        <w:spacing w:before="240" w:after="240" w:line="240" w:lineRule="auto"/>
        <w:ind w:left="0" w:right="0" w:firstLine="1"/>
        <w:jc w:val="left"/>
      </w:pPr>
      <w:r>
        <w:rPr>
          <w:b/>
          <w:bCs/>
        </w:rPr>
        <w:t xml:space="preserve">“burned them into smoke along with </w:t>
      </w:r>
      <w:r>
        <w:rPr>
          <w:b/>
          <w:bCs/>
          <w:i/>
          <w:iCs/>
        </w:rPr>
        <w:t xml:space="preserve">the rest of</w:t>
      </w:r>
      <w:r>
        <w:rPr>
          <w:b/>
          <w:bCs/>
        </w:rPr>
        <w:t xml:space="preserve"> the burnt offering.”</w:t>
      </w:r>
      <w:r>
        <w:rPr/>
        <w:t xml:space="preserve"> The versions and the scholars are divided about whether to translate the Hebrew text “with” or “along with” the rest of the burnt offering (cf. CEB, CSB, ESV, NAB, NASB, NJB, NLT, NRSV), or “on top of” the burnt offering (cf. ASV, CJB, KJV, NET, NIV). The Hebrew text is not clear and the ceremony is not described elsewhere. The bottom line seems to be that the animal was slaughtered and the pieces were put on the altar and burned at the same time, and how the pieces were placed on the altar is not known.</w:t>
      </w:r>
    </w:p>
    <w:p>
      <w:pPr>
        <w:pStyle w:val="rVersHead"/>
        <w:widowControl w:val="on"/>
      </w:pPr>
      <w:r>
        <w:rPr/>
        <w:t xml:space="preserve">Lev 9:15</w:t>
      </w:r>
    </w:p>
    <w:p>
      <w:pPr>
        <w:pStyle w:val="rNormal"/>
        <w:widowControl w:val="on"/>
        <w:spacing w:before="240" w:after="240" w:line="240" w:lineRule="auto"/>
        <w:ind w:left="0" w:right="0" w:firstLine="1"/>
        <w:jc w:val="left"/>
      </w:pPr>
      <w:r>
        <w:rPr>
          <w:b/>
          <w:bCs/>
        </w:rPr>
        <w:t xml:space="preserve">“the goat that was the sin offering for the people.”</w:t>
      </w:r>
      <w:r>
        <w:rPr/>
        <w:t xml:space="preserve"> This is the goat that is mentioned in Leviticus 9:3.</w:t>
      </w:r>
    </w:p>
    <w:p>
      <w:pPr>
        <w:pStyle w:val="rNormal"/>
        <w:widowControl w:val="on"/>
        <w:spacing w:before="240" w:after="240" w:line="240" w:lineRule="auto"/>
        <w:ind w:left="0" w:right="0" w:firstLine="1"/>
        <w:jc w:val="left"/>
      </w:pPr>
      <w:r>
        <w:rPr>
          <w:b/>
          <w:bCs/>
        </w:rPr>
        <w:t xml:space="preserve">“previous one.”</w:t>
      </w:r>
      <w:r>
        <w:rPr/>
        <w:t xml:space="preserve"> The earlier sin offering was the young bull mentioned in Leviticus 9:2. That bull was for Aaron and his sons and the elders. This sin offering is the he-goat for the people.</w:t>
      </w:r>
    </w:p>
    <w:p>
      <w:pPr>
        <w:pStyle w:val="rVersHead"/>
        <w:widowControl w:val="on"/>
      </w:pPr>
      <w:r>
        <w:rPr/>
        <w:t xml:space="preserve">Lev 9:17</w:t>
      </w:r>
    </w:p>
    <w:p>
      <w:pPr>
        <w:pStyle w:val="rNormal"/>
        <w:widowControl w:val="on"/>
        <w:spacing w:before="240" w:after="240" w:line="240" w:lineRule="auto"/>
        <w:ind w:left="0" w:right="0" w:firstLine="1"/>
        <w:jc w:val="left"/>
      </w:pPr>
      <w:r>
        <w:rPr>
          <w:b/>
          <w:bCs/>
        </w:rPr>
        <w:t xml:space="preserve">“filled his hand from it and burned </w:t>
      </w:r>
      <w:r>
        <w:rPr>
          <w:b/>
          <w:bCs/>
          <w:i/>
          <w:iCs/>
        </w:rPr>
        <w:t xml:space="preserve">that part</w:t>
      </w:r>
      <w:r>
        <w:rPr>
          <w:b/>
          <w:bCs/>
        </w:rPr>
        <w:t xml:space="preserve"> into smoke.”</w:t>
      </w:r>
      <w:r>
        <w:rPr/>
        <w:t xml:space="preserve"> This is according to the procedure described in Leviticus 2:2.</w:t>
      </w:r>
    </w:p>
    <w:p>
      <w:pPr>
        <w:pStyle w:val="rNormal"/>
        <w:widowControl w:val="on"/>
        <w:spacing w:before="240" w:after="240" w:line="240" w:lineRule="auto"/>
        <w:ind w:left="0" w:right="0" w:firstLine="1"/>
        <w:jc w:val="left"/>
      </w:pPr>
      <w:r>
        <w:rPr>
          <w:b/>
          <w:bCs/>
        </w:rPr>
        <w:t xml:space="preserve">“in addition to the morning burnt offering.”</w:t>
      </w:r>
      <w:r>
        <w:rPr/>
        <w:t xml:space="preserve"> According to the Jewish rabbis, the morning burnt offering—which had not been set in place yet—is likely the burnt offering mentioned in Leviticus 9:12.</w:t>
      </w:r>
    </w:p>
    <w:p>
      <w:pPr>
        <w:pStyle w:val="rVersHead"/>
        <w:widowControl w:val="on"/>
      </w:pPr>
      <w:r>
        <w:rPr/>
        <w:t xml:space="preserve">Lev 9:18</w:t>
      </w:r>
    </w:p>
    <w:p>
      <w:pPr>
        <w:pStyle w:val="rNormal"/>
        <w:widowControl w:val="on"/>
        <w:spacing w:before="240" w:after="240" w:line="240" w:lineRule="auto"/>
        <w:ind w:left="0" w:right="0" w:firstLine="1"/>
        <w:jc w:val="left"/>
      </w:pPr>
      <w:r>
        <w:rPr>
          <w:b/>
          <w:bCs/>
        </w:rPr>
        <w:t xml:space="preserve">“the sacrifice of peace offerings that was for the people.”</w:t>
      </w:r>
      <w:r>
        <w:rPr/>
        <w:t xml:space="preserve"> The peace offerings likely were “for the people” because the people got to eat part of the peace offerings (Lev. 7:15-16). The bull and the ram that were the peace offerings are mentioned in Leviticus 9:4. The instructions about how to offer the different peace offerings are given in Leviticus 3 and 7:11-21.</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“fat tail.”</w:t>
      </w:r>
      <w:r>
        <w:rPr/>
        <w:t xml:space="preserve"> For information on the fat tail, which was on the ram, not the bull, see commentary on Exodus 29:22.</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that was in front of the Tent of Meeting, the Tabernacle. God indicated His acceptance of the offering that the children of Israel were making by burning it up with fire that came from Him. After that, the priests were never to let that fire go out. The perpetual fire on the altar is the fire of God (Lev. 6:9, 12, 13). Albert Barnes wrote: “The very ancient Jewish tradition has been widely adopted that the sacred fire of the altar originated in this divine act, and that it was afterward preserved on the altar of the tabernacle until the dedication of the temple, when fire again “came down from heaven.” 2Ch 7:1. But according to the sacred narrative [the Bible] the altar-fire had been lighted in a natural way before this occasion.”</w:t>
      </w:r>
      <w:r>
        <w:rPr>
          <w:rStyle w:val="FootnoteReference"/>
        </w:rPr>
        <w:footnoteReference w:id="23383"/>
      </w:r>
      <w:r>
        <w:rPr/>
        <w:t xml:space="preserve"> (See Lev. 8:16; 9:10; 9:12-13, Exod. 40:29).</w:t>
      </w:r>
    </w:p>
    <w:p>
      <w:pPr>
        <w:pStyle w:val="rNormal"/>
        <w:widowControl w:val="on"/>
        <w:spacing w:before="240" w:after="240" w:line="240" w:lineRule="auto"/>
        <w:ind w:left="0" w:right="0"/>
        <w:jc w:val="left"/>
      </w:pPr>
      <w:r>
        <w:rPr/>
        <w:t xml:space="preserve">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 when tongues like fire came down over them (Acts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and that incense could then be placed on. They were almost portable altars for the burning of incense because the incense was actually burned in them.</w:t>
      </w:r>
      <w:r>
        <w:rPr>
          <w:rStyle w:val="FootnoteReference"/>
        </w:rPr>
        <w:footnoteReference w:id="10310"/>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offer unauthorized fire before Yahweh.</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FootnoteReference"/>
        </w:rPr>
        <w:footnoteReference w:id="17182"/>
      </w:r>
      <w:r>
        <w:rPr/>
        <w:t xml:space="preserve"> One thing we can be sure of is that God could have told us exactly what the sin of Nadab and Abihu was, and the fact that He did not tells us that He wants us to focus on the importance of obedience instead of getting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 was often very explicit about how He wanted things to be done, so it seems that even though we do not know the exact sin of Nadab and Abihu, we can see that the motive for the men’s actions could only be pride and arrogance, not a simple mistake. The fact that Aaron was silent about the death of his sons (Lev. 10:3) shows that he understood that his two sons had sinned against Yahweh in an egregious manner. If they had simply made a mistake, surely Aaron would have said something about it, because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“do our own thing”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is “good enough” to be saved and have everlasting life.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since this occurred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firstLine="1"/>
        <w:jc w:val="left"/>
      </w:pPr>
      <w:r>
        <w:rPr>
          <w:b/>
          <w:bCs/>
        </w:rPr>
        <w:t xml:space="preserve">“which he had not commanded them </w:t>
      </w:r>
      <w:r>
        <w:rPr>
          <w:b/>
          <w:bCs/>
          <w:i/>
          <w:iCs/>
        </w:rPr>
        <w:t xml:space="preserve">to do</w:t>
      </w:r>
      <w:r>
        <w:rPr>
          <w:b/>
          <w:bCs/>
        </w:rPr>
        <w:t xml:space="preserve">.”</w:t>
      </w:r>
      <w:r>
        <w:rPr/>
        <w:t xml:space="preserve"> This is the figure of speech tapeinosis, or understatement.</w:t>
      </w:r>
      <w:r>
        <w:rPr>
          <w:rStyle w:val="FootnoteReference"/>
        </w:rPr>
        <w:footnoteReference w:id="22881"/>
      </w:r>
      <w:r>
        <w:rPr/>
        <w:t xml:space="preserve"> Tapeinosis occurs when something is graphically understated in a way that actually emphasizes the opposite. It was not that God had not commanded Nadab and Abihu to offer unauthorized fire, instead, God had strictly forbidden unauthorized fire to be used (Exod. 30:9). A “normal” reading of the text without the figure of speech would have been, “which God commanded them not to do.”</w:t>
      </w:r>
    </w:p>
    <w:p>
      <w:pPr>
        <w:pStyle w:val="rVersHead"/>
        <w:widowControl w:val="on"/>
      </w:pPr>
      <w:r>
        <w:rPr/>
        <w:t xml:space="preserve">Lev 10:2</w:t>
      </w:r>
    </w:p>
    <w:p>
      <w:pPr>
        <w:pStyle w:val="rNormal"/>
        <w:widowControl w:val="on"/>
        <w:spacing w:before="240" w:after="240" w:line="240" w:lineRule="auto"/>
        <w:ind w:left="0" w:right="0" w:firstLine="1"/>
        <w:jc w:val="left"/>
      </w:pPr>
      <w:r>
        <w:rPr>
          <w:b/>
          <w:bCs/>
        </w:rPr>
        <w:t xml:space="preserve">“consumed them.”</w:t>
      </w:r>
      <w:r>
        <w:rPr/>
        <w:t xml:space="preserve"> The Hebrew word is </w:t>
      </w:r>
      <w:r>
        <w:rPr>
          <w:i/>
          <w:iCs/>
        </w:rPr>
        <w:t xml:space="preserve">ʾakhal</w:t>
      </w:r>
      <w:r>
        <w:rPr/>
        <w:t xml:space="preserve"> (#0398 אָכַל), and it more literally means “ate.” Here the word is used hyperbolically, because the fire did not consume them, it killed them. However, the text uses the word “consumed” deliberately. The word “consumed,” is the same word used in the previous chapter when fire came from Yahweh and “consumed” the sacrifices (Lev. 9:24; cf. Num. 16:35). The fire of Yahweh consumed the sacrifices, indicating He accepted them, but He also consumed people who attacked His holiness and authority as God, showing that He was the Creator and was to be respected and obeyed.</w:t>
      </w:r>
    </w:p>
    <w:p>
      <w:pPr>
        <w:pStyle w:val="rNormal"/>
        <w:widowControl w:val="on"/>
        <w:spacing w:before="240" w:after="240" w:line="240" w:lineRule="auto"/>
        <w:ind w:left="0" w:right="0"/>
        <w:jc w:val="left"/>
      </w:pPr>
      <w:r>
        <w:rPr/>
        <w:t xml:space="preserve">In a very real sense, Nadab and Abihu, and the 250 men who rose up against Moses (Num. 16:35) were types of every person who does not accept God on His terms—they will eventually be destroyed by fire when they are thrown into the Lake of Fire (Rev. 20:14-15). Romans 10:9 tells how to accept God on His terms today: confess Jesus Christ as your lord and believe that God raised him from the dead.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Lev 10:4</w:t>
      </w:r>
    </w:p>
    <w:p>
      <w:pPr>
        <w:pStyle w:val="rNormal"/>
        <w:widowControl w:val="on"/>
        <w:spacing w:before="240" w:after="240" w:line="240" w:lineRule="auto"/>
        <w:ind w:left="0" w:right="0" w:firstLine="1"/>
        <w:jc w:val="left"/>
      </w:pPr>
      <w:r>
        <w:rPr>
          <w:b/>
          <w:bCs/>
        </w:rPr>
        <w:t xml:space="preserve">“Uzziel the uncle of Aaron.”</w:t>
      </w:r>
      <w:r>
        <w:rPr/>
        <w:t xml:space="preserve"> Uzziel was one of the brothers of Amram, the father of Moses and Aaron (Exod. 6:18, 22), so he was Aaron’s uncle, and his sons were Aaron’s cousins but not priests.</w:t>
      </w:r>
      <w:r>
        <w:rPr>
          <w:b/>
          <w:bCs/>
        </w:rPr>
        <w:br/>
        <w:br/>
        <w:t xml:space="preserve">“your brothers.”</w:t>
      </w:r>
      <w:r>
        <w:rPr/>
        <w:t xml:space="preserve"> In this context the word “brothers” means relatives.</w:t>
      </w:r>
    </w:p>
    <w:p>
      <w:pPr>
        <w:pStyle w:val="rVersHead"/>
        <w:widowControl w:val="on"/>
      </w:pPr>
      <w:r>
        <w:rPr/>
        <w:t xml:space="preserve">Lev 10:5</w:t>
      </w:r>
    </w:p>
    <w:p>
      <w:pPr>
        <w:pStyle w:val="rNormal"/>
        <w:widowControl w:val="on"/>
        <w:spacing w:before="240" w:after="240" w:line="240" w:lineRule="auto"/>
        <w:ind w:left="0" w:right="0" w:firstLine="1"/>
        <w:jc w:val="left"/>
      </w:pPr>
      <w:r>
        <w:rPr>
          <w:b/>
          <w:bCs/>
        </w:rPr>
        <w:t xml:space="preserve">“they came near and carried them.”</w:t>
      </w:r>
      <w:r>
        <w:rPr/>
        <w:t xml:space="preserve"> It seems possible that a person’s relatives were called upon to take care of the person who died (cp. Lev. 10:4; Amos 6:10). If true, it makes logical sense because an uncle or other relative would be close enough to the family to want to help even if it meant being unclean by touching a dead body, but not as close as an immediate family member who might well become overwhelmed with emotion.</w:t>
      </w:r>
    </w:p>
    <w:p>
      <w:pPr>
        <w:pStyle w:val="rNormal"/>
        <w:widowControl w:val="on"/>
        <w:spacing w:before="240" w:after="240" w:line="240" w:lineRule="auto"/>
        <w:ind w:left="0" w:right="0" w:firstLine="1"/>
        <w:jc w:val="left"/>
      </w:pPr>
      <w:r>
        <w:rPr>
          <w:b/>
          <w:bCs/>
        </w:rPr>
        <w:t xml:space="preserve">“in their tunics.”</w:t>
      </w:r>
      <w:r>
        <w:rPr/>
        <w:t xml:space="preserve"> The Hebrew text can also read “by their tunics,” and the English versions are divided. In any case, the fact that the tunics were not burned up shows that the fire that killed the two men did not kill them by burning them up. It is possible that the fire that came from Yahweh was more like a lightning strike.</w:t>
      </w:r>
    </w:p>
    <w:p>
      <w:pPr>
        <w:pStyle w:val="rVersHead"/>
        <w:widowControl w:val="on"/>
      </w:pPr>
      <w:r>
        <w:rPr/>
        <w:t xml:space="preserve">Lev 10:6</w:t>
      </w:r>
    </w:p>
    <w:p>
      <w:pPr>
        <w:pStyle w:val="rNormal"/>
        <w:widowControl w:val="on"/>
        <w:spacing w:before="240" w:after="240" w:line="240" w:lineRule="auto"/>
        <w:ind w:left="0" w:right="0" w:firstLine="1"/>
        <w:jc w:val="left"/>
      </w:pPr>
      <w:r>
        <w:rPr>
          <w:b/>
          <w:bCs/>
        </w:rPr>
        <w:t xml:space="preserve">“Eleazar and to Ithamar.”</w:t>
      </w:r>
      <w:r>
        <w:rPr/>
        <w:t xml:space="preserve"> The sons of the High Priest are included here along with Aaron the High Priest because all three of them are in the seven-day period of ordination, so this period of time is not “business as usual.”</w:t>
      </w:r>
    </w:p>
    <w:p>
      <w:pPr>
        <w:pStyle w:val="rNormal"/>
        <w:widowControl w:val="on"/>
        <w:spacing w:before="240" w:after="240" w:line="240" w:lineRule="auto"/>
        <w:ind w:left="0" w:right="0" w:firstLine="1"/>
        <w:jc w:val="left"/>
      </w:pPr>
      <w:r>
        <w:rPr>
          <w:b/>
          <w:bCs/>
        </w:rPr>
        <w:t xml:space="preserve">“Do not let </w:t>
      </w:r>
      <w:r>
        <w:rPr>
          <w:b/>
          <w:bCs/>
          <w:i/>
          <w:iCs/>
        </w:rPr>
        <w:t xml:space="preserve">the hair of</w:t>
      </w:r>
      <w:r>
        <w:rPr>
          <w:b/>
          <w:bCs/>
        </w:rPr>
        <w:t xml:space="preserve"> your heads hang loose.”</w:t>
      </w:r>
      <w:r>
        <w:rPr/>
        <w:t xml:space="preserve"> In contrast to this, the leper must tear his clothes and let his hair hang loose (Lev. 13:45). The Hebrew text is more literally something like, “do not let your head go wild,” and it has been interpreted in different ways. The most common is represented in the REV, about letting the hair of the head “go wild” by letting it get loose and be uncared for (ASV, CJB, CSB, ESV, NAB, NASB, NET, NJB, NIV).</w:t>
      </w:r>
    </w:p>
    <w:p>
      <w:pPr>
        <w:pStyle w:val="rNormal"/>
        <w:widowControl w:val="on"/>
        <w:spacing w:before="240" w:after="240" w:line="240" w:lineRule="auto"/>
        <w:ind w:left="0" w:right="0"/>
        <w:jc w:val="left"/>
      </w:pPr>
      <w:r>
        <w:rPr/>
        <w:t xml:space="preserve">On the other hand, since shaving the head bald was associated with mourning (Micah 1:16), some scholars think the text refers to shaving the head or “uncovering” the head, especially when the text does not mention “hair” at all, but says “head.” Rabbi Baruch Levine writes, “The sense of the Hebrew verb...is to ‘dishevel’ the hair. Such an act of mourning obviously involved baring the head.” Thus, some English Bibles refer to that (e.g., Darby, Geneva, JPS, KJV, LSB, LSV).</w:t>
      </w:r>
    </w:p>
    <w:p>
      <w:pPr>
        <w:pStyle w:val="rVersHead"/>
        <w:widowControl w:val="on"/>
      </w:pPr>
      <w:r>
        <w:rPr/>
        <w:t xml:space="preserve">Lev 10:7</w:t>
      </w:r>
    </w:p>
    <w:p>
      <w:pPr>
        <w:pStyle w:val="rNormal"/>
        <w:widowControl w:val="on"/>
        <w:spacing w:before="240" w:after="240" w:line="240" w:lineRule="auto"/>
        <w:ind w:left="0" w:right="0" w:firstLine="1"/>
        <w:jc w:val="left"/>
      </w:pPr>
      <w:r>
        <w:rPr>
          <w:b/>
          <w:bCs/>
        </w:rPr>
        <w:t xml:space="preserve">“You must not go out from the entrance of the Tent of Meeting.”</w:t>
      </w:r>
      <w:r>
        <w:rPr/>
        <w:t xml:space="preserve"> This was the same as Leviticus 8:33, 35. During this ordination period, the priests were to stay close to the Tabernacle itself.</w:t>
      </w:r>
    </w:p>
    <w:p>
      <w:pPr>
        <w:pStyle w:val="rVersHead"/>
        <w:widowControl w:val="on"/>
      </w:pPr>
      <w:r>
        <w:rPr/>
        <w:t xml:space="preserve">Lev 10:10</w:t>
      </w:r>
    </w:p>
    <w:p>
      <w:pPr>
        <w:pStyle w:val="rNormal"/>
        <w:widowControl w:val="on"/>
        <w:spacing w:before="240" w:after="240" w:line="240" w:lineRule="auto"/>
        <w:ind w:left="0" w:right="0" w:firstLine="1"/>
        <w:jc w:val="left"/>
      </w:pPr>
      <w:r>
        <w:rPr>
          <w:b/>
          <w:bCs/>
        </w:rPr>
        <w:t xml:space="preserve">“to make a separation.”</w:t>
      </w:r>
      <w:r>
        <w:rPr/>
        <w:t xml:space="preserve"> God’s people were to keep the Levitically clean and the unclean separate. A reason for that was that if something unclean touched something clean, what was clean became unclean. Uncleanness was communicable, cleanness was not (see commentary on Lev. 6:18 and Lev. 20:25).</w:t>
      </w:r>
    </w:p>
    <w:p>
      <w:pPr>
        <w:pStyle w:val="rVersHead"/>
        <w:widowControl w:val="on"/>
      </w:pPr>
      <w:r>
        <w:rPr/>
        <w:t xml:space="preserve">Lev 10:13</w:t>
      </w:r>
    </w:p>
    <w:p>
      <w:pPr>
        <w:pStyle w:val="rNormal"/>
        <w:widowControl w:val="on"/>
        <w:spacing w:before="240" w:after="240" w:line="240" w:lineRule="auto"/>
        <w:ind w:left="0" w:right="0" w:firstLine="1"/>
        <w:jc w:val="left"/>
      </w:pPr>
      <w:r>
        <w:rPr>
          <w:b/>
          <w:bCs/>
        </w:rPr>
        <w:t xml:space="preserve">“your portion and your sons’ portion.”</w:t>
      </w:r>
      <w:r>
        <w:rPr/>
        <w:t xml:space="preserve"> The Hebrew word can mean “portion,” “share,” or “allotment,” or in some contexts it can refer to a statute (cf. Exod. 29:28; 30:21).</w:t>
      </w:r>
    </w:p>
    <w:p>
      <w:pPr>
        <w:pStyle w:val="rVersHead"/>
        <w:widowControl w:val="on"/>
      </w:pPr>
      <w:r>
        <w:rPr/>
        <w:t xml:space="preserve">Lev 10:14</w:t>
      </w:r>
    </w:p>
    <w:p>
      <w:pPr>
        <w:pStyle w:val="rNormal"/>
        <w:widowControl w:val="on"/>
        <w:spacing w:before="240" w:after="240" w:line="240" w:lineRule="auto"/>
        <w:ind w:left="0" w:right="0" w:firstLine="1"/>
        <w:jc w:val="left"/>
      </w:pPr>
      <w:r>
        <w:rPr>
          <w:b/>
          <w:bCs/>
        </w:rPr>
        <w:t xml:space="preserve">“the thigh that is contributed.”</w:t>
      </w:r>
      <w:r>
        <w:rPr/>
        <w:t xml:space="preserve"> Exod. 29:27; Lev. 7:34; 10:14, 15; Num. 6:20.</w:t>
      </w:r>
    </w:p>
    <w:p>
      <w:pPr>
        <w:pStyle w:val="rNormal"/>
        <w:widowControl w:val="on"/>
        <w:spacing w:before="240" w:after="240" w:line="240" w:lineRule="auto"/>
        <w:ind w:left="0" w:right="0" w:firstLine="1"/>
        <w:jc w:val="left"/>
      </w:pPr>
      <w:r>
        <w:rPr>
          <w:b/>
          <w:bCs/>
        </w:rPr>
        <w:t xml:space="preserve">“you are to eat in a clean place.”</w:t>
      </w:r>
      <w:r>
        <w:rPr/>
        <w:t xml:space="preserve"> The “clean place” is different from the “holy place” where the priests were to eat. Leviticus 10:14 included the sons (who would have been priests) and the daughters (who would not have been priests). Although the text allows for the meat to be eaten in any “clean place,” a natural one would have been the houses of the priests, which they would have kept ritually clean so they could serve in the Tabernacle without having to go through a cleansing ritual.</w:t>
      </w:r>
    </w:p>
    <w:p>
      <w:pPr>
        <w:pStyle w:val="rVersHead"/>
        <w:widowControl w:val="on"/>
      </w:pPr>
      <w:r>
        <w:rPr/>
        <w:t xml:space="preserve">Lev 10:16</w:t>
      </w:r>
    </w:p>
    <w:p>
      <w:pPr>
        <w:pStyle w:val="rNormal"/>
        <w:widowControl w:val="on"/>
        <w:spacing w:before="240" w:after="240" w:line="240" w:lineRule="auto"/>
        <w:ind w:left="0" w:right="0" w:firstLine="1"/>
        <w:jc w:val="left"/>
      </w:pPr>
      <w:r>
        <w:rPr>
          <w:b/>
          <w:bCs/>
        </w:rPr>
        <w:t xml:space="preserve">“goat.”</w:t>
      </w:r>
      <w:r>
        <w:rPr/>
        <w:t xml:space="preserve"> This would have been a male goat (cf. Lev. 4:23; 9:3). In some contexts, “goat” is used without the sex being given, but often the sex is in the context.</w:t>
      </w:r>
    </w:p>
    <w:p>
      <w:pPr>
        <w:pStyle w:val="rNormal"/>
        <w:widowControl w:val="on"/>
        <w:spacing w:before="240" w:after="240" w:line="240" w:lineRule="auto"/>
        <w:ind w:left="0" w:right="0" w:firstLine="1"/>
        <w:jc w:val="left"/>
      </w:pPr>
      <w:r>
        <w:rPr>
          <w:b/>
          <w:bCs/>
        </w:rPr>
        <w:t xml:space="preserve">“the sons of Aaron who remained.”</w:t>
      </w:r>
      <w:r>
        <w:rPr/>
        <w:t xml:space="preserve"> Eleazar and Ithamar remained alive after Nadab and Abihu died (Lev. 10:1-2).</w:t>
      </w:r>
    </w:p>
    <w:p>
      <w:pPr>
        <w:pStyle w:val="rVersHead"/>
        <w:widowControl w:val="on"/>
      </w:pPr>
      <w:r>
        <w:rPr/>
        <w:t xml:space="preserve">Lev 10:17</w:t>
      </w:r>
    </w:p>
    <w:p>
      <w:pPr>
        <w:pStyle w:val="rNormal"/>
        <w:widowControl w:val="on"/>
        <w:spacing w:before="240" w:after="240" w:line="240" w:lineRule="auto"/>
        <w:ind w:left="0" w:right="0" w:firstLine="1"/>
        <w:jc w:val="left"/>
      </w:pPr>
      <w:r>
        <w:rPr>
          <w:b/>
          <w:bCs/>
        </w:rPr>
        <w:t xml:space="preserve">“to make atonement for them before Yahweh.”</w:t>
      </w:r>
      <w:r>
        <w:rPr/>
        <w:t xml:space="preserve"> The sin offering took away the sin of the congregation; it made atonement for them. Some versions have “by making atonement,” and that may catch the sense of the verse, but it is not necessary.</w:t>
      </w:r>
      <w:r>
        <w:rPr>
          <w:rStyle w:val="FootnoteReference"/>
        </w:rPr>
        <w:footnoteReference w:id="25305"/>
      </w:r>
    </w:p>
    <w:p>
      <w:pPr>
        <w:pStyle w:val="rVersHead"/>
        <w:widowControl w:val="on"/>
      </w:pPr>
      <w:r>
        <w:rPr/>
        <w:t xml:space="preserve">Lev 10:18</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Tabernacle itself.</w:t>
      </w:r>
    </w:p>
    <w:p>
      <w:pPr>
        <w:pStyle w:val="rNormal"/>
        <w:widowControl w:val="on"/>
        <w:spacing w:before="240" w:after="240" w:line="240" w:lineRule="auto"/>
        <w:ind w:left="0" w:right="0" w:firstLine="1"/>
        <w:jc w:val="left"/>
      </w:pPr>
      <w:r>
        <w:rPr>
          <w:b/>
          <w:bCs/>
        </w:rPr>
        <w:t xml:space="preserve">“You should have eaten, yes, eaten it.”</w:t>
      </w:r>
      <w:r>
        <w:rPr/>
        <w:t xml:space="preserve"> Moses is referring to the law given in Leviticus 6:26, 30, that a sin offering was to be eaten by the priests in the Tabernacle courtyard. But if the blood of the sin offering was brought into the Tabernacle, then the sin offering was not to be eaten. Since in this case, the blood of the sin offering was not brought into the Tabernacle, the meat was to be eaten. But, as Aaron argued, since the family had lost two sons that day, it did not seem that eating the sin offering was appropriate, and Moses was satisfied with that answer.</w:t>
      </w:r>
    </w:p>
    <w:p>
      <w:pPr>
        <w:pStyle w:val="rNormal"/>
        <w:widowControl w:val="on"/>
        <w:spacing w:before="240" w:after="240" w:line="240" w:lineRule="auto"/>
        <w:ind w:left="0" w:right="0" w:firstLine="1"/>
        <w:jc w:val="left"/>
      </w:pPr>
      <w:r>
        <w:rPr>
          <w:b/>
          <w:bCs/>
        </w:rPr>
        <w:t xml:space="preserve">“eaten, yes, eaten.”</w:t>
      </w:r>
      <w:r>
        <w:rPr/>
        <w:t xml:space="preserve"> The Hebrew repeats the verb “eaten” twice, more literally, “eaten eaten,” with the first verb being an infinitive and the second being an imperfect. This is the figure of speech polyptoton, and the repetition is done for emphasis.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10:19</w:t>
      </w:r>
    </w:p>
    <w:p>
      <w:pPr>
        <w:pStyle w:val="rNormal"/>
        <w:widowControl w:val="on"/>
        <w:spacing w:before="240" w:after="240" w:line="240" w:lineRule="auto"/>
        <w:ind w:left="0" w:right="0" w:firstLine="1"/>
        <w:jc w:val="left"/>
      </w:pPr>
      <w:r>
        <w:rPr>
          <w:b/>
          <w:bCs/>
        </w:rPr>
        <w:t xml:space="preserve">“such things as these have happened to me.”</w:t>
      </w:r>
      <w:r>
        <w:rPr/>
        <w:t xml:space="preserve"> Aaron is referring to the death of his two sons and the associated events.</w:t>
      </w:r>
    </w:p>
    <w:p>
      <w:pPr>
        <w:pStyle w:val="rVersHead"/>
        <w:widowControl w:val="on"/>
      </w:pPr>
      <w:r>
        <w:rPr/>
        <w:t xml:space="preserve">Lev 10:20</w:t>
      </w:r>
    </w:p>
    <w:p>
      <w:pPr>
        <w:pStyle w:val="rNormal"/>
        <w:widowControl w:val="on"/>
        <w:spacing w:before="240" w:after="240" w:line="240" w:lineRule="auto"/>
        <w:ind w:left="0" w:right="0" w:firstLine="1"/>
        <w:jc w:val="left"/>
      </w:pPr>
      <w:r>
        <w:rPr>
          <w:b/>
          <w:bCs/>
        </w:rPr>
        <w:t xml:space="preserve">“it was pleasing in his eyes.”</w:t>
      </w:r>
      <w:r>
        <w:rPr/>
        <w:t xml:space="preserve"> The Hebrew is idiomatic. The meaning is that Moses was satisfied with Aaron’s answer; he approved of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11:2</w:t>
      </w:r>
    </w:p>
    <w:p>
      <w:pPr>
        <w:pStyle w:val="rNormal"/>
        <w:widowControl w:val="on"/>
        <w:spacing w:before="240" w:after="240" w:line="240" w:lineRule="auto"/>
        <w:ind w:left="0" w:right="0" w:firstLine="1"/>
        <w:jc w:val="left"/>
      </w:pPr>
      <w:r>
        <w:rPr>
          <w:b/>
          <w:bCs/>
        </w:rPr>
        <w:t xml:space="preserve">“These are the living things that you may eat among all the animals that are on the earth.”</w:t>
      </w:r>
      <w:r>
        <w:rPr/>
        <w:t xml:space="preserve"> The major lists of what may and may not be eaten are in Leviticus 11:1-23 and Deuteronomy 14:3-21. Interestingly, in neither Leviticus 11 nor Deuteronomy 14 is a consequence given for eating something that is forbidden. This is in contrast to touching or carrying the carcass of an unclean animal. If one touches or carries the carcass of an unclean animal, that person is to take steps to become “clean” again which usually means being unclean until the evening (i.e., the next day), and sometimes means washing one’s clothes (cf. Lev. 11:24, 25, 27, 28, 39, 40).</w:t>
      </w:r>
    </w:p>
    <w:p>
      <w:pPr>
        <w:pStyle w:val="rNormal"/>
        <w:widowControl w:val="on"/>
        <w:spacing w:before="240" w:after="240" w:line="240" w:lineRule="auto"/>
        <w:ind w:left="0" w:right="0"/>
        <w:jc w:val="left"/>
      </w:pPr>
      <w:r>
        <w:rPr/>
        <w:t xml:space="preserve">As one studies the Mosaic Law, it becomes clear that there are three major categories of transgressions that make God’s people unclean or unholy in the sight of God, and these three broad categories are regulations about food (e.g., Lev. 11 and Deut. 14), regulations about proper and improper sexual behavior (e.g., Lev. 18, 20), and regulations about participation in pagan worship, the worship of any god except Yahweh. Rabbi Baruch Levine observes: “Underlying all the dietary regulations is a broad social objective: maintaining a distance between the Israelites and their neighbors, so that the former do not go astray after pagan religions. ...They condemn what they perceived to be the abominable ways of others, especially the Canaanite peoples of the land. This attitude is basic to the interpretation of the dietary laws.</w:t>
      </w:r>
      <w:r>
        <w:rPr>
          <w:rStyle w:val="FootnoteReference"/>
        </w:rPr>
        <w:footnoteReference w:id="31971"/>
      </w:r>
    </w:p>
    <w:p>
      <w:pPr>
        <w:pStyle w:val="rNormal"/>
        <w:widowControl w:val="on"/>
        <w:spacing w:before="240" w:after="240" w:line="240" w:lineRule="auto"/>
        <w:ind w:left="0" w:right="0"/>
        <w:jc w:val="left"/>
      </w:pPr>
      <w:r>
        <w:rPr/>
        <w:t xml:space="preserve">Scholars have sought in vain for centuries to find reasons for the choices in the lists of clean and unclean animals. It is important to understand that “clean” and “unclean” are Levitical and ritual differences. They do not equate to “healthy to eat” and “unhealthy to eat.” Many animals, birds, and sea creatures that Leviticus designates as “unclean” are eaten all over the world with no apparent adverse health results. Furthermore, the Jews who eat completely kosher (i.e., according to Leviticus) are not, as a group, healthier or longer-lived than people who do not eat a strictly kosher diet but generally do eat healthy and live healthy lives. Also, when God told Noah he could now eat animal meat, He told Noah, “Every moving thing that lives will be food for you” (Gen. 9:3). God telling Noah he could eat any meat is very different from the kosher food laws in Leviticus, which came some 900 years afer Noah and forbade eating “unclean” animals. It states, “You are not to eat </w:t>
      </w:r>
      <w:r>
        <w:rPr>
          <w:i/>
          <w:iCs/>
        </w:rPr>
        <w:t xml:space="preserve">any</w:t>
      </w:r>
      <w:r>
        <w:rPr/>
        <w:t xml:space="preserve"> of their flesh and you are not to touch their carcasses; they are unclean to you” (Lev. 11:8).</w:t>
      </w:r>
    </w:p>
    <w:p>
      <w:pPr>
        <w:pStyle w:val="rNormal"/>
        <w:widowControl w:val="on"/>
        <w:spacing w:before="240" w:after="240" w:line="240" w:lineRule="auto"/>
        <w:ind w:left="0" w:right="0"/>
        <w:jc w:val="left"/>
      </w:pPr>
      <w:r>
        <w:rPr/>
        <w:t xml:space="preserve">People have tried to say that no carnivore is “clean,” but that is not strictly true. Most fish are carnivores. In contrast, many animals that are strictly vegetarians are not clean, but only because they don’t have a parted hoof. Thus, for example, horse meat is eaten in many parts of the world, but it is “unclean” in the Torah.</w:t>
      </w:r>
    </w:p>
    <w:p>
      <w:pPr>
        <w:pStyle w:val="rNormal"/>
        <w:widowControl w:val="on"/>
        <w:spacing w:before="240" w:after="240" w:line="240" w:lineRule="auto"/>
        <w:ind w:left="0" w:right="0"/>
        <w:jc w:val="left"/>
      </w:pPr>
      <w:r>
        <w:rPr/>
        <w:t xml:space="preserve">In the end, it seems Levine is correct: the very real effect of the Kosher laws about food, sex, and worship is that they are very effective in keeping God’s people separate from the pagan people of the world.</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“hyrax.”</w:t>
      </w:r>
      <w:r>
        <w:rPr/>
        <w:t xml:space="preserve"> The text note in the LSV reads, “A small, shy, furry animal (Hyrax syriacus) found in the peninsula of the Sinai, northern Israel, and the region round the Dead Sea.” The KJV reads “coney,” which was a name for the European rabbit, but the Hyrax and rabbit are not the same animal. Another name for the hyrax is the “rock badger.” Proverbs 30:26 also mentions the hyrax.</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“hare.”</w:t>
      </w:r>
      <w:r>
        <w:rPr/>
        <w:t xml:space="preserve"> Occurs only here and in Deuteronomy 14:7.</w:t>
      </w:r>
    </w:p>
    <w:p>
      <w:pPr>
        <w:pStyle w:val="rVersHead"/>
        <w:widowControl w:val="on"/>
      </w:pPr>
      <w:r>
        <w:rPr/>
        <w:t xml:space="preserve">Lev 11:7</w:t>
      </w:r>
    </w:p>
    <w:p>
      <w:pPr>
        <w:pStyle w:val="rNormal"/>
        <w:widowControl w:val="on"/>
        <w:spacing w:before="240" w:after="240" w:line="240" w:lineRule="auto"/>
        <w:ind w:left="0" w:right="0" w:firstLine="1"/>
        <w:jc w:val="left"/>
      </w:pPr>
      <w:r>
        <w:rPr>
          <w:b/>
          <w:bCs/>
        </w:rPr>
        <w:t xml:space="preserve">“The pig.”</w:t>
      </w:r>
      <w:r>
        <w:rPr/>
        <w:t xml:space="preserve"> Although the pig was considered unclean by the Jews, the people in pagan nations ate pigs and also used their fat for things like keeping metal weapons and instruments from rusting.</w:t>
      </w:r>
    </w:p>
    <w:p>
      <w:pPr>
        <w:pStyle w:val="rVersHead"/>
        <w:widowControl w:val="on"/>
      </w:pPr>
      <w:r>
        <w:rPr/>
        <w:t xml:space="preserve">Lev 11:10</w:t>
      </w:r>
    </w:p>
    <w:p>
      <w:pPr>
        <w:pStyle w:val="rNormal"/>
        <w:widowControl w:val="on"/>
        <w:spacing w:before="240" w:after="240" w:line="240" w:lineRule="auto"/>
        <w:ind w:left="0" w:right="0" w:firstLine="1"/>
        <w:jc w:val="left"/>
      </w:pPr>
      <w:r>
        <w:rPr>
          <w:b/>
          <w:bCs/>
        </w:rPr>
        <w:t xml:space="preserve">“detestable things.”</w:t>
      </w:r>
      <w:r>
        <w:rPr/>
        <w:t xml:space="preserve"> The Hebrew text uses the collective singular, i.e., “a detestable thing.”</w:t>
      </w:r>
    </w:p>
    <w:p>
      <w:pPr>
        <w:pStyle w:val="rVersHead"/>
        <w:widowControl w:val="on"/>
      </w:pPr>
      <w:r>
        <w:rPr/>
        <w:t xml:space="preserve">Lev 11:20</w:t>
      </w:r>
    </w:p>
    <w:p>
      <w:pPr>
        <w:pStyle w:val="rNormal"/>
        <w:widowControl w:val="on"/>
        <w:spacing w:before="240" w:after="240" w:line="240" w:lineRule="auto"/>
        <w:ind w:left="0" w:right="0" w:firstLine="1"/>
        <w:jc w:val="left"/>
      </w:pPr>
      <w:r>
        <w:rPr>
          <w:b/>
          <w:bCs/>
        </w:rPr>
        <w:t xml:space="preserve">“that walk on all fours.”</w:t>
      </w:r>
      <w:r>
        <w:rPr/>
        <w:t xml:space="preserve"> The scholars suggest that this is a generalization for many insects, such as the fly, bees, wasps, etc. They have six legs, not four, but they move forward like animals that have four legs. Thus, the phrase “walk on all fours” refers simply to moving in a forward direction on their legs.</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11:23</w:t>
      </w:r>
    </w:p>
    <w:p>
      <w:pPr>
        <w:pStyle w:val="rNormal"/>
        <w:widowControl w:val="on"/>
        <w:spacing w:before="240" w:after="240" w:line="240" w:lineRule="auto"/>
        <w:ind w:left="0" w:right="0" w:firstLine="1"/>
        <w:jc w:val="left"/>
      </w:pPr>
      <w:r>
        <w:rPr>
          <w:b/>
          <w:bCs/>
        </w:rPr>
        <w:t xml:space="preserve">“that have four feet.”</w:t>
      </w:r>
      <w:r>
        <w:rPr/>
        <w:t xml:space="preserve"> Insects have six legs, but here, “four feet” is used as a generality for those things that walk on their legs, (see commentary on Lev. 11:20).</w:t>
      </w:r>
    </w:p>
    <w:p>
      <w:pPr>
        <w:pStyle w:val="rVersHead"/>
        <w:widowControl w:val="on"/>
      </w:pPr>
      <w:r>
        <w:rPr/>
        <w:t xml:space="preserve">Lev 11:24</w:t>
      </w:r>
    </w:p>
    <w:p>
      <w:pPr>
        <w:pStyle w:val="rNormal"/>
        <w:widowControl w:val="on"/>
        <w:spacing w:before="240" w:after="240" w:line="240" w:lineRule="auto"/>
        <w:ind w:left="0" w:right="0" w:firstLine="1"/>
        <w:jc w:val="left"/>
      </w:pPr>
      <w:r>
        <w:rPr>
          <w:b/>
          <w:bCs/>
        </w:rPr>
        <w:t xml:space="preserve">“be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Normal"/>
        <w:widowControl w:val="on"/>
        <w:spacing w:before="240" w:after="240" w:line="240" w:lineRule="auto"/>
        <w:ind w:left="0" w:right="0"/>
        <w:jc w:val="left"/>
      </w:pPr>
      <w:r>
        <w:rPr/>
        <w:t xml:space="preserve">Whoever touched the dead body of an animal was unclean until the evening, but if a person touched the dead body of a human being, they were unclean for seven days (Num. 19:11).</w:t>
      </w:r>
    </w:p>
    <w:p>
      <w:pPr>
        <w:pStyle w:val="rNormal"/>
        <w:widowControl w:val="on"/>
        <w:spacing w:before="240" w:after="240" w:line="240" w:lineRule="auto"/>
        <w:ind w:left="0" w:right="0" w:firstLine="1"/>
        <w:jc w:val="left"/>
      </w:pPr>
      <w:r>
        <w:rPr>
          <w:b/>
          <w:bCs/>
        </w:rPr>
        <w:t xml:space="preserve">“until the evening.”</w:t>
      </w:r>
      <w:r>
        <w:rPr/>
        <w:t xml:space="preserve"> The new day started at sunset, so if a person was unclean until the evening, then he or she was unclean the rest of that day until the new day started in the evening at sunset.</w:t>
      </w:r>
    </w:p>
    <w:p>
      <w:pPr>
        <w:pStyle w:val="rVersHead"/>
        <w:widowControl w:val="on"/>
      </w:pPr>
      <w:r>
        <w:rPr/>
        <w:t xml:space="preserve">Lev 11:25</w:t>
      </w:r>
    </w:p>
    <w:p>
      <w:pPr>
        <w:pStyle w:val="rNormal"/>
        <w:widowControl w:val="on"/>
        <w:spacing w:before="240" w:after="240" w:line="240" w:lineRule="auto"/>
        <w:ind w:left="0" w:right="0" w:firstLine="1"/>
        <w:jc w:val="left"/>
      </w:pPr>
      <w:r>
        <w:rPr>
          <w:b/>
          <w:bCs/>
        </w:rPr>
        <w:t xml:space="preserve">“Whoever carries any part of their carcass must wash his clothes.”</w:t>
      </w:r>
      <w:r>
        <w:rPr/>
        <w:t xml:space="preserve"> A person can touch a carcass and only be unclean until evening (i.e., the next day, which began at sunset), but if the person carries any part of the carcass it is assumed that the carcass will have touched the person’s clothing, so his clothes have to be washed too, as Leviticus 11:25 says. This command in Leviticus 11:25 is similar to Leviticus 15:10 about a person carrying anything that an unclean person sat on.</w:t>
      </w:r>
    </w:p>
    <w:p>
      <w:pPr>
        <w:pStyle w:val="rVersHead"/>
        <w:widowControl w:val="on"/>
      </w:pPr>
      <w:r>
        <w:rPr/>
        <w:t xml:space="preserve">Lev 11:26</w:t>
      </w:r>
    </w:p>
    <w:p>
      <w:pPr>
        <w:pStyle w:val="rNormal"/>
        <w:widowControl w:val="on"/>
        <w:spacing w:before="240" w:after="240" w:line="240" w:lineRule="auto"/>
        <w:ind w:left="0" w:right="0" w:firstLine="1"/>
        <w:jc w:val="left"/>
      </w:pPr>
      <w:r>
        <w:rPr>
          <w:b/>
          <w:bCs/>
        </w:rPr>
        <w:t xml:space="preserve">“Everyone who touches them.”</w:t>
      </w:r>
      <w:r>
        <w:rPr/>
        <w:t xml:space="preserve"> The context dictates that this is referring to touching a carcass.</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“mole.”</w:t>
      </w:r>
      <w:r>
        <w:rPr/>
        <w:t xml:space="preserve"> The Hebrew word is only used here in the entire Bible, and the scholars debate what animal it actually refers to, but “weasel” seems unlikely. Also, Israel has a lot of moles.</w:t>
      </w:r>
    </w:p>
    <w:p>
      <w:pPr>
        <w:pStyle w:val="rNormal"/>
        <w:widowControl w:val="on"/>
        <w:spacing w:before="240" w:after="240" w:line="240" w:lineRule="auto"/>
        <w:ind w:left="0" w:right="0" w:firstLine="1"/>
        <w:jc w:val="left"/>
      </w:pPr>
      <w:r>
        <w:rPr>
          <w:b/>
          <w:bCs/>
        </w:rPr>
        <w:t xml:space="preserve">“mouse.”</w:t>
      </w:r>
      <w:r>
        <w:rPr/>
        <w:t xml:space="preserve"> The translation “mouse” is likely correct (cf. 1 Sam. 6:4; Isa. 66:17).</w:t>
      </w:r>
    </w:p>
    <w:p>
      <w:pPr>
        <w:pStyle w:val="rNormal"/>
        <w:widowControl w:val="on"/>
        <w:spacing w:before="240" w:after="240" w:line="240" w:lineRule="auto"/>
        <w:ind w:left="0" w:right="0" w:firstLine="1"/>
        <w:jc w:val="left"/>
      </w:pPr>
      <w:r>
        <w:rPr>
          <w:b/>
          <w:bCs/>
        </w:rPr>
        <w:t xml:space="preserve">“any kind of.”</w:t>
      </w:r>
      <w:r>
        <w:rPr/>
        <w:t xml:space="preserve"> For the translation “any kind,” see commentary on Genesis 1:11.</w:t>
      </w:r>
    </w:p>
    <w:p>
      <w:pPr>
        <w:pStyle w:val="rNormal"/>
        <w:widowControl w:val="on"/>
        <w:spacing w:before="240" w:after="240" w:line="240" w:lineRule="auto"/>
        <w:ind w:left="0" w:right="0" w:firstLine="1"/>
        <w:jc w:val="left"/>
      </w:pPr>
      <w:r>
        <w:rPr>
          <w:b/>
          <w:bCs/>
        </w:rPr>
        <w:t xml:space="preserve">“large lizard.”</w:t>
      </w:r>
      <w:r>
        <w:rPr/>
        <w:t xml:space="preserve"> The translation “large lizard” is likely close to the meaning of the Hebrew text, which does seem to mean lizard, but if there is a specific kind, that is unknown. Although some versions read “tortoise,” that seems less likely.</w:t>
      </w:r>
    </w:p>
    <w:p>
      <w:pPr>
        <w:pStyle w:val="rVersHead"/>
        <w:widowControl w:val="on"/>
      </w:pPr>
      <w:r>
        <w:rPr/>
        <w:t xml:space="preserve">Lev 11:30</w:t>
      </w:r>
    </w:p>
    <w:p>
      <w:pPr>
        <w:pStyle w:val="rNormal"/>
        <w:widowControl w:val="on"/>
        <w:spacing w:before="240" w:after="240" w:line="240" w:lineRule="auto"/>
        <w:ind w:left="0" w:right="0" w:firstLine="1"/>
        <w:jc w:val="left"/>
      </w:pPr>
      <w:r>
        <w:rPr>
          <w:b/>
          <w:bCs/>
        </w:rPr>
        <w:t xml:space="preserve">“gecko.”</w:t>
      </w:r>
      <w:r>
        <w:rPr/>
        <w:t xml:space="preserve"> The Hebrew word only occurs here in the Old Testament. In any such case, there is always some doubt about the identification.</w:t>
      </w:r>
    </w:p>
    <w:p>
      <w:pPr>
        <w:pStyle w:val="rNormal"/>
        <w:widowControl w:val="on"/>
        <w:spacing w:before="240" w:after="240" w:line="240" w:lineRule="auto"/>
        <w:ind w:left="0" w:right="0" w:firstLine="1"/>
        <w:jc w:val="left"/>
      </w:pPr>
      <w:r>
        <w:rPr>
          <w:b/>
          <w:bCs/>
        </w:rPr>
        <w:t xml:space="preserve">“sand reptile.”</w:t>
      </w:r>
      <w:r>
        <w:rPr/>
        <w:t xml:space="preserve"> The Hebrew word only occurs here in the Old Testament. In any such case, there is always some doubt about the identification, and that it the case here.</w:t>
      </w:r>
    </w:p>
    <w:p>
      <w:pPr>
        <w:pStyle w:val="rNormal"/>
        <w:widowControl w:val="on"/>
        <w:spacing w:before="240" w:after="240" w:line="240" w:lineRule="auto"/>
        <w:ind w:left="0" w:right="0" w:firstLine="1"/>
        <w:jc w:val="left"/>
      </w:pPr>
      <w:r>
        <w:rPr>
          <w:b/>
          <w:bCs/>
        </w:rPr>
        <w:t xml:space="preserve">“the chameleon.”</w:t>
      </w:r>
      <w:r>
        <w:rPr/>
        <w:t xml:space="preserve"> The Hebrew is traditionally taken to be the chameleon, but that identification, like with most of the other animals in the list, is not 100% certain.</w:t>
      </w:r>
    </w:p>
    <w:p>
      <w:pPr>
        <w:pStyle w:val="rVersHead"/>
        <w:widowControl w:val="on"/>
      </w:pPr>
      <w:r>
        <w:rPr/>
        <w:t xml:space="preserve">Lev 11:34</w:t>
      </w:r>
    </w:p>
    <w:p>
      <w:pPr>
        <w:pStyle w:val="rNormal"/>
        <w:widowControl w:val="on"/>
        <w:spacing w:before="240" w:after="240" w:line="240" w:lineRule="auto"/>
        <w:ind w:left="0" w:right="0" w:firstLine="1"/>
        <w:jc w:val="left"/>
      </w:pPr>
      <w:r>
        <w:rPr>
          <w:b/>
          <w:bCs/>
        </w:rPr>
        <w:t xml:space="preserve">“Any food that may be eaten on which </w:t>
      </w:r>
      <w:r>
        <w:rPr>
          <w:b/>
          <w:bCs/>
          <w:i/>
          <w:iCs/>
        </w:rPr>
        <w:t xml:space="preserve">such</w:t>
      </w:r>
      <w:r>
        <w:rPr>
          <w:b/>
          <w:bCs/>
        </w:rPr>
        <w:t xml:space="preserve"> water comes will be unclean.”</w:t>
      </w:r>
      <w:r>
        <w:rPr/>
        <w:t xml:space="preserve"> If water that has been contaminated by something unclean being in it comes in contact with food, that food becomes unclean and may not be eaten. Also, any drinkable fluid that is in a vessel into which some unclean things comes will be unclean and must not be drunk.</w:t>
      </w:r>
    </w:p>
    <w:p>
      <w:pPr>
        <w:pStyle w:val="rVersHead"/>
        <w:widowControl w:val="on"/>
      </w:pPr>
      <w:r>
        <w:rPr/>
        <w:t xml:space="preserve">Lev 11:35</w:t>
      </w:r>
    </w:p>
    <w:p>
      <w:pPr>
        <w:pStyle w:val="rNormal"/>
        <w:widowControl w:val="on"/>
        <w:spacing w:before="240" w:after="240" w:line="240" w:lineRule="auto"/>
        <w:ind w:left="0" w:right="0" w:firstLine="1"/>
        <w:jc w:val="left"/>
      </w:pPr>
      <w:r>
        <w:rPr>
          <w:b/>
          <w:bCs/>
        </w:rPr>
        <w:t xml:space="preserve">“two-pot stove.”</w:t>
      </w:r>
      <w:r>
        <w:rPr/>
        <w:t xml:space="preserve"> This seems to refer to a kind of stove that had holes at the top to set pots on and that then could be heated by the fire in the stove. The oven and stove would have been made of baked clay and could be easily broken in pieces, although at quite a loss to the homeowner.</w:t>
      </w:r>
    </w:p>
    <w:p>
      <w:pPr>
        <w:pStyle w:val="rVersHead"/>
        <w:widowControl w:val="on"/>
      </w:pPr>
      <w:r>
        <w:rPr/>
        <w:t xml:space="preserve">Lev 11:36</w:t>
      </w:r>
    </w:p>
    <w:p>
      <w:pPr>
        <w:pStyle w:val="rNormal"/>
        <w:widowControl w:val="on"/>
        <w:spacing w:before="240" w:after="240" w:line="240" w:lineRule="auto"/>
        <w:ind w:left="0" w:right="0" w:firstLine="1"/>
        <w:jc w:val="left"/>
      </w:pPr>
      <w:r>
        <w:rPr>
          <w:b/>
          <w:bCs/>
        </w:rPr>
        <w:t xml:space="preserve">“but whoever touches their carcass will be unclean.”</w:t>
      </w:r>
      <w:r>
        <w:rPr/>
        <w:t xml:space="preserve"> This would likely be anyone who got the dead animal out of the spring or cistern.</w:t>
      </w:r>
    </w:p>
    <w:p>
      <w:pPr>
        <w:pStyle w:val="rVersHead"/>
        <w:widowControl w:val="on"/>
      </w:pPr>
      <w:r>
        <w:rPr/>
        <w:t xml:space="preserve">Lev 11:39</w:t>
      </w:r>
    </w:p>
    <w:p>
      <w:pPr>
        <w:pStyle w:val="rNormal"/>
        <w:widowControl w:val="on"/>
        <w:spacing w:before="240" w:after="240" w:line="240" w:lineRule="auto"/>
        <w:ind w:left="0" w:right="0" w:firstLine="1"/>
        <w:jc w:val="left"/>
      </w:pPr>
      <w:r>
        <w:rPr>
          <w:b/>
          <w:bCs/>
        </w:rPr>
        <w:t xml:space="preserve">“If any animal that you may eat dies.”</w:t>
      </w:r>
      <w:r>
        <w:rPr/>
        <w:t xml:space="preserve"> Leviticus 11:39-40 teaches that if any animal that you are normally allowed to eat, such as a sheep, dies on its own from old age, disease, injury, being killed by another animal, or whatever cause, even though it was a “clean” animal, you are not to eat it. If you touch it, you are unclean until evening, and if you carry it or eat it, then you have to wash your clothes and be unclean until evening (i.e., until the next day, because the next day started at sundown).</w:t>
      </w:r>
    </w:p>
    <w:p>
      <w:pPr>
        <w:pStyle w:val="rNormal"/>
        <w:widowControl w:val="on"/>
        <w:spacing w:before="240" w:after="240" w:line="240" w:lineRule="auto"/>
        <w:ind w:left="0" w:right="0" w:firstLine="1"/>
        <w:jc w:val="left"/>
      </w:pPr>
      <w:r>
        <w:rPr>
          <w:b/>
          <w:bCs/>
        </w:rPr>
        <w:t xml:space="preserve">“he who touches its carcass will be unclean.”</w:t>
      </w:r>
      <w:r>
        <w:rPr/>
        <w:t xml:space="preserve"> This is referring to an animal that dies from a cause other than being slaughtered for food, not to a clean animal that is slaughtered to eat. If that were the case, the priests would be almost permanently unclean because they slaughtered animals every day. Kiel and Delitszsh write: “Lastly, contact with edible animals, if they had not been slaughtered, but had died a natural death, and had become carrion in consequence, is also said to defile.”</w:t>
      </w:r>
      <w:r>
        <w:rPr>
          <w:rStyle w:val="FootnoteReference"/>
        </w:rPr>
        <w:footnoteReference w:id="29019"/>
      </w:r>
    </w:p>
    <w:p>
      <w:pPr>
        <w:pStyle w:val="rNormal"/>
        <w:widowControl w:val="on"/>
        <w:spacing w:before="240" w:after="240" w:line="240" w:lineRule="auto"/>
        <w:ind w:left="0" w:right="0" w:firstLine="1"/>
        <w:jc w:val="left"/>
      </w:pPr>
      <w:r>
        <w:rPr>
          <w:b/>
          <w:bCs/>
        </w:rPr>
        <w:t xml:space="preserve">“will 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Lev 11:40</w:t>
      </w:r>
    </w:p>
    <w:p>
      <w:pPr>
        <w:pStyle w:val="rNormal"/>
        <w:widowControl w:val="on"/>
        <w:spacing w:before="240" w:after="240" w:line="240" w:lineRule="auto"/>
        <w:ind w:left="0" w:right="0" w:firstLine="1"/>
        <w:jc w:val="left"/>
      </w:pPr>
      <w:r>
        <w:rPr>
          <w:b/>
          <w:bCs/>
        </w:rPr>
        <w:t xml:space="preserve">“He who eats of its carcass must wash his clothes and be unclean until the evening.”</w:t>
      </w:r>
      <w:r>
        <w:rPr/>
        <w:t xml:space="preserve"> People were not to eat from animals, even clean animals, that died of themselves (Lev. 11:8). But if they did, they were unclean until the evening (the next day).</w:t>
      </w:r>
    </w:p>
    <w:p>
      <w:pPr>
        <w:pStyle w:val="rVersHead"/>
        <w:widowControl w:val="on"/>
      </w:pPr>
      <w:r>
        <w:rPr/>
        <w:t xml:space="preserve">Lev 11:41</w:t>
      </w:r>
    </w:p>
    <w:p>
      <w:pPr>
        <w:pStyle w:val="rNormal"/>
        <w:widowControl w:val="on"/>
        <w:spacing w:before="240" w:after="240" w:line="240" w:lineRule="auto"/>
        <w:ind w:left="0" w:right="0" w:firstLine="1"/>
        <w:jc w:val="left"/>
      </w:pPr>
      <w:r>
        <w:rPr>
          <w:b/>
          <w:bCs/>
        </w:rPr>
        <w:t xml:space="preserve">“Every creeping thing.”</w:t>
      </w:r>
      <w:r>
        <w:rPr/>
        <w:t xml:space="preserve"> This generally refers to animals and rodents that walk close to the earth, such as rats, mice, moles, lizards, weasels, etc. (cf. Lev. 11:29-31).</w:t>
      </w:r>
    </w:p>
    <w:p>
      <w:pPr>
        <w:pStyle w:val="rVersHead"/>
        <w:widowControl w:val="on"/>
      </w:pPr>
      <w:r>
        <w:rPr/>
        <w:t xml:space="preserve">Lev 11:42</w:t>
      </w:r>
    </w:p>
    <w:p>
      <w:pPr>
        <w:pStyle w:val="rNormal"/>
        <w:widowControl w:val="on"/>
        <w:spacing w:before="240" w:after="240" w:line="240" w:lineRule="auto"/>
        <w:ind w:left="0" w:right="0" w:firstLine="1"/>
        <w:jc w:val="left"/>
      </w:pPr>
      <w:r>
        <w:rPr>
          <w:b/>
          <w:bCs/>
        </w:rPr>
        <w:t xml:space="preserve">“belly.”</w:t>
      </w:r>
      <w:r>
        <w:rPr/>
        <w:t xml:space="preserve"> The Rabbis teach that in the Hebrew word גָּחוֹן, “belly,” the וֹ word is the middle letter in the Torah. When copying manuscripts, the rabbis would count each letter to make sure that no word or letter got omitted from (or added to) the copy. The middle letter in the Torah occurs in Leviticus 11:42.</w:t>
      </w:r>
      <w:r>
        <w:rPr>
          <w:rStyle w:val="FootnoteReference"/>
        </w:rPr>
        <w:footnoteReference w:id="18663"/>
      </w:r>
    </w:p>
    <w:p>
      <w:pPr>
        <w:pStyle w:val="rVersHead"/>
        <w:widowControl w:val="on"/>
      </w:pPr>
      <w:r>
        <w:rPr/>
        <w:t xml:space="preserve">Lev 11:43</w:t>
      </w:r>
    </w:p>
    <w:p>
      <w:pPr>
        <w:pStyle w:val="rNormal"/>
        <w:widowControl w:val="on"/>
        <w:spacing w:before="240" w:after="240" w:line="240" w:lineRule="auto"/>
        <w:ind w:left="0" w:right="0" w:firstLine="1"/>
        <w:jc w:val="left"/>
      </w:pPr>
      <w:r>
        <w:rPr>
          <w:b/>
          <w:bCs/>
        </w:rPr>
        <w:t xml:space="preserve">“You are not to make yourselves detestable.”</w:t>
      </w:r>
      <w:r>
        <w:rPr/>
        <w:t xml:space="preserve"> The Hebrew is more literally, “You are not to make your souls detestable,” but in this context, “your souls” means “yourself.”</w:t>
      </w:r>
    </w:p>
    <w:p>
      <w:pPr>
        <w:pStyle w:val="rNormal"/>
        <w:widowControl w:val="on"/>
        <w:spacing w:before="240" w:after="240" w:line="240" w:lineRule="auto"/>
        <w:ind w:left="0" w:right="0" w:firstLine="1"/>
        <w:jc w:val="left"/>
      </w:pPr>
      <w:r>
        <w:rPr>
          <w:b/>
          <w:bCs/>
        </w:rPr>
        <w:t xml:space="preserve">“any creeping thing that creeps.”</w:t>
      </w:r>
      <w:r>
        <w:rPr/>
        <w:t xml:space="preserve"> The Hebrew can also be rendered “any swarming thing that swarms.” The Hebrew word refers to things that “creep” on the ground and can be found in “swarms” or groups (cf. Lev. 11:44). This is not introducing a new kind of forbidden animal, but is further clarifying creatures that make people unclean.</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Being “holy” is important to God, and the command to be holy occurs in the Old Testament in Leviticus 11:44-45; 19:2; and 20:7. In this context, making yourself holy is not speaking only of moral behavior, but in this case expressing that moral behavior by eating habits that set the Israelites apart from other peoples and nations who did not have the same dietary laws. The laws in the Torah kept the Israelites apart from the other nations.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 and for more on holiness and “be holy,” see commentary on 1 Pet. 1:16.]</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12:4</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courtyard of the Tabernacle. Even if the woman was born into a family of priests or Levites, she would not be allowed into the Tabernacle itself.</w:t>
      </w:r>
    </w:p>
    <w:p>
      <w:pPr>
        <w:pStyle w:val="rVersHead"/>
        <w:widowControl w:val="on"/>
      </w:pPr>
      <w:r>
        <w:rPr/>
        <w:t xml:space="preserve">Lev 12:5</w:t>
      </w:r>
    </w:p>
    <w:p>
      <w:pPr>
        <w:pStyle w:val="rNormal"/>
        <w:widowControl w:val="on"/>
        <w:spacing w:before="240" w:after="240" w:line="240" w:lineRule="auto"/>
        <w:ind w:left="0" w:right="0" w:firstLine="1"/>
        <w:jc w:val="left"/>
      </w:pPr>
      <w:r>
        <w:rPr>
          <w:b/>
          <w:bCs/>
        </w:rPr>
        <w:t xml:space="preserve">“But if she bears a female child.”</w:t>
      </w:r>
      <w:r>
        <w:rPr/>
        <w:t xml:space="preserve"> There is no explanation in the Bible for why giving birth to a baby girl makes a woman unclean for twice as long as when she gives birth to a baby boy. Scholars have postulated a few different reasons, but none of them are completely satisfying. Perhaps the most satisfying answer so far has been that God wants to make a clear separation between the sexes. In the Old Testament law women were treated differently than men. So, for example, in Leviticus 27:2-7, when a person made a vow, the law demanded less payment for women than for men, but there is no explanation for that either. It is just a statement in the law that we pay attention to.</w:t>
      </w:r>
    </w:p>
    <w:p>
      <w:pPr>
        <w:pStyle w:val="rNormal"/>
        <w:widowControl w:val="on"/>
        <w:spacing w:before="240" w:after="240" w:line="240" w:lineRule="auto"/>
        <w:ind w:left="0" w:right="0" w:firstLine="1"/>
        <w:jc w:val="left"/>
      </w:pPr>
      <w:r>
        <w:rPr>
          <w:b/>
          <w:bCs/>
        </w:rPr>
        <w:t xml:space="preserve">“like </w:t>
      </w:r>
      <w:r>
        <w:rPr>
          <w:b/>
          <w:bCs/>
          <w:i/>
          <w:iCs/>
        </w:rPr>
        <w:t xml:space="preserve">she is</w:t>
      </w:r>
      <w:r>
        <w:rPr>
          <w:b/>
          <w:bCs/>
        </w:rPr>
        <w:t xml:space="preserve"> in her menstrual impurity.”</w:t>
      </w:r>
      <w:r>
        <w:rPr/>
        <w:t xml:space="preserve"> The word “menstrual impurity” is related to the meaning “separation,” so that a few versions use “separation.” So, for example, the KJV reads, “as in her separation.”</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but the text indicates that it is due to the blood that is shed during childbirth (Lev. 12:7). It seems clear that the act of sexual intercourse was not a sin (cf. Lev. 15:16), nor was the act of conception or birth. Also, it is worth noting that the animal required to expiate the sin was the least expensive of the acceptable blood sacrifices: a pigeon or dove. It seems that the sin because of the shedding of blood and contact with blood was what made the mother unclean and prevented her from entering the courts of the Temple during her uncleanness. That is likely. But we must recognize that any kind of ritual uncleanness prevented people from entering into the holy place, the courtyard of the Tabernacle or Temple, And that included the common act of sexual intercourse, which also prevented both the man and woman from entering the Temple but was cleansed by bathing in water, not by a sin offering (Lev. 15:16-18). However, in this case, it seems that because blood is mentioned in the immediate context several times (Lev. 12:4, 5, 7), it is the blood that makes the woman unclean and causes the need for the sin offering.</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humankind that called for a sin offering. For example, a sin offering had to be made for the priests before they were anointed to serve as priests, not because of any specific sin, but simply to be clean in the eyes of God (Lev. 8:14). Here in Leviticus 12:6, the act of childbirth recalls the sin and curse of Genesis 3:16, that a consequence of Eve’s sin was that women would have travail in childbirth, and thus the travail and blood of childbirth manifests the human sin nature, so that is also a possible reason, or a contributing reason, that God commanded that a sin offering be given.</w:t>
      </w:r>
    </w:p>
    <w:p>
      <w:pPr>
        <w:pStyle w:val="rVersHead"/>
        <w:widowControl w:val="on"/>
      </w:pPr>
      <w:r>
        <w:rPr/>
        <w:t xml:space="preserve">Lev 12:7</w:t>
      </w:r>
    </w:p>
    <w:p>
      <w:pPr>
        <w:pStyle w:val="rNormal"/>
        <w:widowControl w:val="on"/>
        <w:spacing w:before="240" w:after="240" w:line="240" w:lineRule="auto"/>
        <w:ind w:left="0" w:right="0" w:firstLine="1"/>
        <w:jc w:val="left"/>
      </w:pPr>
      <w:r>
        <w:rPr>
          <w:b/>
          <w:bCs/>
        </w:rPr>
        <w:t xml:space="preserve">“and make atonement.”</w:t>
      </w:r>
      <w:r>
        <w:rPr/>
        <w:t xml:space="preserve"> It seems in this context that the word translated as “atonement” refers more to a cleansing than an “atonement,” i.e., a covering. The preposition before the noun indicates it is different from “atonement” in other places.</w:t>
      </w:r>
      <w:r>
        <w:rPr>
          <w:rStyle w:val="FootnoteReference"/>
        </w:rPr>
        <w:footnoteReference w:id="20357"/>
      </w:r>
    </w:p>
    <w:p>
      <w:pPr>
        <w:pStyle w:val="rNormal"/>
        <w:widowControl w:val="on"/>
        <w:spacing w:before="240" w:after="240" w:line="240" w:lineRule="auto"/>
        <w:ind w:left="0" w:right="0" w:firstLine="1"/>
        <w:jc w:val="left"/>
      </w:pPr>
      <w:r>
        <w:rPr>
          <w:b/>
          <w:bCs/>
        </w:rPr>
        <w:t xml:space="preserve">“a woman.”</w:t>
      </w:r>
      <w:r>
        <w:rPr/>
        <w:t xml:space="preserve"> The Hebrew is literally “her” (or “she”) but that is somewhat awkward in Εnglish.</w:t>
      </w:r>
    </w:p>
    <w:p>
      <w:pPr>
        <w:pStyle w:val="rVersHead"/>
        <w:widowControl w:val="on"/>
      </w:pPr>
      <w:r>
        <w:rPr/>
        <w:t xml:space="preserve">Lev 12:8</w:t>
      </w:r>
    </w:p>
    <w:p>
      <w:pPr>
        <w:pStyle w:val="rNormal"/>
        <w:widowControl w:val="on"/>
        <w:spacing w:before="240" w:after="240" w:line="240" w:lineRule="auto"/>
        <w:ind w:left="0" w:right="0" w:firstLine="1"/>
        <w:jc w:val="left"/>
      </w:pPr>
      <w:r>
        <w:rPr>
          <w:b/>
          <w:bCs/>
        </w:rPr>
        <w:t xml:space="preserve">“she is to bring two turtledoves or two pigeons.”</w:t>
      </w:r>
      <w:r>
        <w:rPr/>
        <w:t xml:space="preserve"> Mary did this after the birth of Jesus (see commentary on Luke 2:24). That Mary offered two turtledoves after Jesus was born shows that the Magi had not yet come to see Jesus. A person could only bring two birds if they were too poor for a lamb, but after the Magi visited Mary and Joseph they would have had enough money to buy a lamb. The Magi came many months after Jesus was born.</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“a swelling, or a scab, or a bright-spot.”</w:t>
      </w:r>
      <w:r>
        <w:rPr/>
        <w:t xml:space="preserve"> These words are rare, and exactly what they referred to is unknown.</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Normal"/>
        <w:widowControl w:val="on"/>
        <w:spacing w:before="240" w:after="240" w:line="240" w:lineRule="auto"/>
        <w:ind w:left="0" w:right="0" w:firstLine="1"/>
        <w:jc w:val="left"/>
      </w:pPr>
      <w:r>
        <w:rPr>
          <w:b/>
          <w:bCs/>
        </w:rPr>
        <w:t xml:space="preserve">“he is to be brought to Aaron.”</w:t>
      </w:r>
      <w:r>
        <w:rPr/>
        <w:t xml:space="preserve"> It seems to be a common human tendency that people who are sick do not go to the doctor on their own, but have to be encouraged by others. In this case of a communicable disease, people need to make sure that the sick person goes to get help so he does not cause sickness among the community.</w:t>
      </w:r>
    </w:p>
    <w:p>
      <w:pPr>
        <w:pStyle w:val="rVersHead"/>
        <w:widowControl w:val="on"/>
      </w:pPr>
      <w:r>
        <w:rPr/>
        <w:t xml:space="preserve">Lev 13:5</w:t>
      </w:r>
    </w:p>
    <w:p>
      <w:pPr>
        <w:pStyle w:val="rNormal"/>
        <w:widowControl w:val="on"/>
        <w:spacing w:before="240" w:after="240" w:line="240" w:lineRule="auto"/>
        <w:ind w:left="0" w:right="0" w:firstLine="1"/>
        <w:jc w:val="left"/>
      </w:pPr>
      <w:r>
        <w:rPr>
          <w:b/>
          <w:bCs/>
        </w:rPr>
        <w:t xml:space="preserve">“a second time for seven days.”</w:t>
      </w:r>
      <w:r>
        <w:rPr/>
        <w:t xml:space="preserve"> Communicable diseases were very dangerous in the ancient world, and God wanted to make sure the community was safe from disease before allowing anyone who showed signs of a disease into the congregation.</w:t>
      </w:r>
    </w:p>
    <w:p>
      <w:pPr>
        <w:pStyle w:val="rVersHead"/>
        <w:widowControl w:val="on"/>
      </w:pPr>
      <w:r>
        <w:rPr/>
        <w:t xml:space="preserve">Lev 13:7</w:t>
      </w:r>
    </w:p>
    <w:p>
      <w:pPr>
        <w:pStyle w:val="rNormal"/>
        <w:widowControl w:val="on"/>
        <w:spacing w:before="240" w:after="240" w:line="240" w:lineRule="auto"/>
        <w:ind w:left="0" w:right="0" w:firstLine="1"/>
        <w:jc w:val="left"/>
      </w:pPr>
      <w:r>
        <w:rPr>
          <w:b/>
          <w:bCs/>
        </w:rPr>
        <w:t xml:space="preserve">“But if the scab has spread, yes, spread.”</w:t>
      </w:r>
      <w:r>
        <w:rPr/>
        <w:t xml:space="preserve"> Leviticus 13:6 covers what occurs if the scab has not spread, whereas verse 7 covers what occurs if the scab has spread.</w:t>
      </w:r>
    </w:p>
    <w:p>
      <w:pPr>
        <w:pStyle w:val="rNormal"/>
        <w:widowControl w:val="on"/>
        <w:spacing w:before="240" w:after="240" w:line="240" w:lineRule="auto"/>
        <w:ind w:left="0" w:right="0" w:firstLine="1"/>
        <w:jc w:val="left"/>
      </w:pPr>
      <w:r>
        <w:rPr>
          <w:b/>
          <w:bCs/>
        </w:rPr>
        <w:t xml:space="preserve">“spread, yes, spread.”</w:t>
      </w:r>
      <w:r>
        <w:rPr/>
        <w:t xml:space="preserve"> The Hebrew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13:9</w:t>
      </w:r>
    </w:p>
    <w:p>
      <w:pPr>
        <w:pStyle w:val="rNormal"/>
        <w:widowControl w:val="on"/>
        <w:spacing w:before="240" w:after="240" w:line="240" w:lineRule="auto"/>
        <w:ind w:left="0" w:right="0" w:firstLine="1"/>
        <w:jc w:val="left"/>
      </w:pPr>
      <w:r>
        <w:rPr>
          <w:b/>
          <w:bCs/>
        </w:rPr>
        <w:t xml:space="preserve">“he is to be brought to the priest.”</w:t>
      </w:r>
      <w:r>
        <w:rPr/>
        <w:t xml:space="preserve"> The people who know the leprous man are to care enough about the health of the whole community that they take the leprous man to the priest. Many times, sick people delay going to the doctor, but the people of the community must keep their community safe.</w:t>
      </w:r>
    </w:p>
    <w:p>
      <w:pPr>
        <w:pStyle w:val="rVersHead"/>
        <w:widowControl w:val="on"/>
      </w:pPr>
      <w:r>
        <w:rPr/>
        <w:t xml:space="preserve">Lev 13:10</w:t>
      </w:r>
    </w:p>
    <w:p>
      <w:pPr>
        <w:pStyle w:val="rNormal"/>
        <w:widowControl w:val="on"/>
        <w:spacing w:before="240" w:after="240" w:line="240" w:lineRule="auto"/>
        <w:ind w:left="0" w:right="0" w:firstLine="1"/>
        <w:jc w:val="left"/>
      </w:pPr>
      <w:r>
        <w:rPr>
          <w:b/>
          <w:bCs/>
        </w:rPr>
        <w:t xml:space="preserve">“raw.”</w:t>
      </w:r>
      <w:r>
        <w:rPr/>
        <w:t xml:space="preserve"> The Hebrew is literally, “living,” but we would call it “raw.”</w:t>
      </w:r>
    </w:p>
    <w:p>
      <w:pPr>
        <w:pStyle w:val="rVersHead"/>
        <w:widowControl w:val="on"/>
      </w:pPr>
      <w:r>
        <w:rPr/>
        <w:t xml:space="preserve">Lev 13:11</w:t>
      </w:r>
    </w:p>
    <w:p>
      <w:pPr>
        <w:pStyle w:val="rNormal"/>
        <w:widowControl w:val="on"/>
        <w:spacing w:before="240" w:after="240" w:line="240" w:lineRule="auto"/>
        <w:ind w:left="0" w:right="0" w:firstLine="1"/>
        <w:jc w:val="left"/>
      </w:pPr>
      <w:r>
        <w:rPr>
          <w:b/>
          <w:bCs/>
        </w:rPr>
        <w:t xml:space="preserve">“it is a chronic leprosy.”</w:t>
      </w:r>
      <w:r>
        <w:rPr/>
        <w:t xml:space="preserve"> The idea in the Hebrew text is that the disease is old or recurring.</w:t>
      </w:r>
    </w:p>
    <w:p>
      <w:pPr>
        <w:pStyle w:val="rNormal"/>
        <w:widowControl w:val="on"/>
        <w:spacing w:before="240" w:after="240" w:line="240" w:lineRule="auto"/>
        <w:ind w:left="0" w:right="0" w:firstLine="1"/>
        <w:jc w:val="left"/>
      </w:pPr>
      <w:r>
        <w:rPr>
          <w:b/>
          <w:bCs/>
        </w:rPr>
        <w:t xml:space="preserve">“He is not </w:t>
      </w:r>
      <w:r>
        <w:rPr>
          <w:b/>
          <w:bCs/>
          <w:i/>
          <w:iCs/>
        </w:rPr>
        <w:t xml:space="preserve">merely</w:t>
      </w:r>
      <w:r>
        <w:rPr>
          <w:b/>
          <w:bCs/>
        </w:rPr>
        <w:t xml:space="preserve"> to isolate him.”</w:t>
      </w:r>
      <w:r>
        <w:rPr/>
        <w:t xml:space="preserve"> The leper was not to be merely isolated in the camp as he was when his disease was being determined; the leper was to be driven out of the camp.</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13:25</w:t>
      </w:r>
    </w:p>
    <w:p>
      <w:pPr>
        <w:pStyle w:val="rNormal"/>
        <w:widowControl w:val="on"/>
        <w:spacing w:before="240" w:after="240" w:line="240" w:lineRule="auto"/>
        <w:ind w:left="0" w:right="0" w:firstLine="1"/>
        <w:jc w:val="left"/>
      </w:pPr>
      <w:r>
        <w:rPr>
          <w:b/>
          <w:bCs/>
        </w:rPr>
        <w:t xml:space="preserve">“if the hair in the bright spot has turned white and its appearance is deeper than the skin.”</w:t>
      </w:r>
      <w:r>
        <w:rPr/>
        <w:t xml:space="preserve"> If the hair is white and it is deeper than the skin, it is leprous (Lev. 13:3).</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13:31</w:t>
      </w:r>
    </w:p>
    <w:p>
      <w:pPr>
        <w:pStyle w:val="rNormal"/>
        <w:widowControl w:val="on"/>
        <w:spacing w:before="240" w:after="240" w:line="240" w:lineRule="auto"/>
        <w:ind w:left="0" w:right="0" w:firstLine="1"/>
        <w:jc w:val="left"/>
      </w:pPr>
      <w:r>
        <w:rPr>
          <w:b/>
          <w:bCs/>
        </w:rPr>
        <w:t xml:space="preserve">“scall.”</w:t>
      </w:r>
      <w:r>
        <w:rPr/>
        <w:t xml:space="preserve"> The word “scall” occurs in Leviticus 13:30, 32, 33, 34, 35, 36, 37, and 14:54.</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13:45</w:t>
      </w:r>
    </w:p>
    <w:p>
      <w:pPr>
        <w:pStyle w:val="rNormal"/>
        <w:widowControl w:val="on"/>
        <w:spacing w:before="240" w:after="240" w:line="240" w:lineRule="auto"/>
        <w:ind w:left="0" w:right="0" w:firstLine="1"/>
        <w:jc w:val="left"/>
      </w:pPr>
      <w:r>
        <w:rPr>
          <w:b/>
          <w:bCs/>
        </w:rPr>
        <w:t xml:space="preserve">“he must wear torn clothes and the hair of his head must hang loose.”</w:t>
      </w:r>
      <w:r>
        <w:rPr/>
        <w:t xml:space="preserve"> The leper must make it plain to others that he is a leper and could be contagious. The priests were not to look like lepers when mourning (Lev. 10:6).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“his dwelling place must be outside the camp.”</w:t>
      </w:r>
      <w:r>
        <w:rPr/>
        <w:t xml:space="preserve"> Israel was living in a tent camp at that time since they had just come out of Egypt. Once Israel was settled in the Promised Land, the people with skin diseases had to live outside of town.</w:t>
      </w:r>
    </w:p>
    <w:p>
      <w:pPr>
        <w:pStyle w:val="rVersHead"/>
        <w:widowControl w:val="on"/>
      </w:pPr>
      <w:r>
        <w:rPr/>
        <w:t xml:space="preserve">Lev 13:48</w:t>
      </w:r>
    </w:p>
    <w:p>
      <w:pPr>
        <w:pStyle w:val="rNormal"/>
        <w:widowControl w:val="on"/>
        <w:spacing w:before="240" w:after="240" w:line="240" w:lineRule="auto"/>
        <w:ind w:left="0" w:right="0" w:firstLine="1"/>
        <w:jc w:val="left"/>
      </w:pPr>
      <w:r>
        <w:rPr>
          <w:b/>
          <w:bCs/>
        </w:rPr>
        <w:t xml:space="preserve">“whether it is in warp or woof of linen or of wool.”</w:t>
      </w:r>
      <w:r>
        <w:rPr/>
        <w:t xml:space="preserve"> It has been argued that there is no way that the warp and woof of the yarn in cloth could be kept so separate that one could get leprosy but not the other. However, in this case, the material for the warp was made separately from the material for the woof, and so it is not the woven cloth that is being separated here, but the yarn from which the cloth is made. If the warp yarn gets leprosy, or the woof yarn gets leprosy, that yarn must be dealt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14:4</w:t>
      </w:r>
    </w:p>
    <w:p>
      <w:pPr>
        <w:pStyle w:val="rNormal"/>
        <w:widowControl w:val="on"/>
        <w:spacing w:before="240" w:after="240" w:line="240" w:lineRule="auto"/>
        <w:ind w:left="0" w:right="0" w:firstLine="1"/>
        <w:jc w:val="left"/>
      </w:pPr>
      <w:r>
        <w:rPr>
          <w:b/>
          <w:bCs/>
        </w:rPr>
        <w:t xml:space="preserve">“cedar wood...hyssop.”</w:t>
      </w:r>
      <w:r>
        <w:rPr/>
        <w:t xml:space="preserve"> The Bible never explains why these two things are part of the cleansing ceremony. It is possible that cedar wood represented the most regal and highly positioned of the trees, while hyssop represented the lowliest of the plants, the significance being that both the mighty and the poor and disadvantaged need to be cleansed with blood—but that is just one possible explanation.</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14:7</w:t>
      </w:r>
    </w:p>
    <w:p>
      <w:pPr>
        <w:pStyle w:val="rNormal"/>
        <w:widowControl w:val="on"/>
        <w:spacing w:before="240" w:after="240" w:line="240" w:lineRule="auto"/>
        <w:ind w:left="0" w:right="0" w:firstLine="1"/>
        <w:jc w:val="left"/>
      </w:pPr>
      <w:r>
        <w:rPr>
          <w:b/>
          <w:bCs/>
        </w:rPr>
        <w:t xml:space="preserve">“He is to sprinkle </w:t>
      </w:r>
      <w:r>
        <w:rPr>
          <w:b/>
          <w:bCs/>
          <w:i/>
          <w:iCs/>
        </w:rPr>
        <w:t xml:space="preserve">it</w:t>
      </w:r>
      <w:r>
        <w:rPr>
          <w:b/>
          <w:bCs/>
        </w:rPr>
        <w:t xml:space="preserve">.”</w:t>
      </w:r>
      <w:r>
        <w:rPr/>
        <w:t xml:space="preserve"> The “it” refers to the bloody water—the living water that had the blood of the slaughtered bird in it. After the leprous man was sprinkled with the bloody water, he was pronounced clean.</w:t>
      </w:r>
    </w:p>
    <w:p>
      <w:pPr>
        <w:pStyle w:val="rNormal"/>
        <w:widowControl w:val="on"/>
        <w:spacing w:before="240" w:after="240" w:line="240" w:lineRule="auto"/>
        <w:ind w:left="0" w:right="0"/>
        <w:jc w:val="left"/>
      </w:pPr>
      <w:r>
        <w:rPr/>
        <w:t xml:space="preserve">This bloody water ritual is unique. There is no other Levitical ritual in which blood is mixed in water, and then when a person is sprinkled with it, they are pronounced to be “clean.” This makes one wonder whether this is a deep shadow of the death of Christ, who when stabbed with a spear just after he died, blood and water poured out (John 19:34), and it is by the death and blood of Christ that we are cleansed from sin (1 John 1:7). This bloody water ritual is also performed on houses that have leprosy (Lev. 14:50-51).</w:t>
      </w:r>
    </w:p>
    <w:p>
      <w:pPr>
        <w:pStyle w:val="rNormal"/>
        <w:widowControl w:val="on"/>
        <w:spacing w:before="240" w:after="240" w:line="240" w:lineRule="auto"/>
        <w:ind w:left="0" w:right="0" w:firstLine="1"/>
        <w:jc w:val="left"/>
      </w:pPr>
      <w:r>
        <w:rPr>
          <w:b/>
          <w:bCs/>
        </w:rPr>
        <w:t xml:space="preserve">“he is to let the living bird go into the open field.”</w:t>
      </w:r>
      <w:r>
        <w:rPr/>
        <w:t xml:space="preserve"> The exact meaning of this ritual is not stated, but it is possible that letting the living bird go represented the uncleanness, representing sin, being carried away.</w:t>
      </w:r>
    </w:p>
    <w:p>
      <w:pPr>
        <w:pStyle w:val="rVersHead"/>
        <w:widowControl w:val="on"/>
      </w:pPr>
      <w:r>
        <w:rPr/>
        <w:t xml:space="preserve">Lev 14:8</w:t>
      </w:r>
    </w:p>
    <w:p>
      <w:pPr>
        <w:pStyle w:val="rNormal"/>
        <w:widowControl w:val="on"/>
        <w:spacing w:before="240" w:after="240" w:line="240" w:lineRule="auto"/>
        <w:ind w:left="0" w:right="0" w:firstLine="1"/>
        <w:jc w:val="left"/>
      </w:pPr>
      <w:r>
        <w:rPr>
          <w:b/>
          <w:bCs/>
        </w:rPr>
        <w:t xml:space="preserve">“all his hair.”</w:t>
      </w:r>
      <w:r>
        <w:rPr/>
        <w:t xml:space="preserve"> This is defined in Leviticus 14:9 as the hair of his head, his beard, and his eyebrows.</w:t>
      </w:r>
    </w:p>
    <w:p>
      <w:pPr>
        <w:pStyle w:val="rNormal"/>
        <w:widowControl w:val="on"/>
        <w:spacing w:before="240" w:after="240" w:line="240" w:lineRule="auto"/>
        <w:ind w:left="0" w:right="0" w:firstLine="1"/>
        <w:jc w:val="left"/>
      </w:pPr>
      <w:r>
        <w:rPr>
          <w:b/>
          <w:bCs/>
        </w:rPr>
        <w:t xml:space="preserve">“but must live outside his tent seven days.”</w:t>
      </w:r>
      <w:r>
        <w:rPr/>
        <w:t xml:space="preserve"> The reason for this is not stated, but Rabbi Rashi says that one of the effects of this command was to prevent the man from having sex for those first seven days.</w:t>
      </w:r>
      <w:r>
        <w:rPr>
          <w:rStyle w:val="FootnoteReference"/>
        </w:rPr>
        <w:footnoteReference w:id="13075"/>
      </w:r>
    </w:p>
    <w:p>
      <w:pPr>
        <w:pStyle w:val="rVersHead"/>
        <w:widowControl w:val="on"/>
      </w:pPr>
      <w:r>
        <w:rPr/>
        <w:t xml:space="preserve">Lev 14:9</w:t>
      </w:r>
    </w:p>
    <w:p>
      <w:pPr>
        <w:pStyle w:val="rNormal"/>
        <w:widowControl w:val="on"/>
        <w:spacing w:before="240" w:after="240" w:line="240" w:lineRule="auto"/>
        <w:ind w:left="0" w:right="0" w:firstLine="1"/>
        <w:jc w:val="left"/>
      </w:pPr>
      <w:r>
        <w:rPr>
          <w:b/>
          <w:bCs/>
        </w:rPr>
        <w:t xml:space="preserve">“On the seventh day, he is to shave all his hair off.”</w:t>
      </w:r>
      <w:r>
        <w:rPr/>
        <w:t xml:space="preserve"> After living in the camp for seven days, the man is to shave and wash again.</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Normal"/>
        <w:widowControl w:val="on"/>
        <w:spacing w:before="240" w:after="240" w:line="240" w:lineRule="auto"/>
        <w:ind w:left="0" w:right="0" w:firstLine="1"/>
        <w:jc w:val="left"/>
      </w:pPr>
      <w:r>
        <w:rPr>
          <w:b/>
          <w:bCs/>
        </w:rPr>
        <w:t xml:space="preserve">“on the lobe of the right ear.”</w:t>
      </w:r>
      <w:r>
        <w:rPr/>
        <w:t xml:space="preserve"> The lobe of the ear (cf. Exod. 29:20, Lev. 8:23; and commentary on Exod. 29:20).</w:t>
      </w:r>
    </w:p>
    <w:p>
      <w:pPr>
        <w:pStyle w:val="rVersHead"/>
        <w:widowControl w:val="on"/>
      </w:pPr>
      <w:r>
        <w:rPr/>
        <w:t xml:space="preserve">Lev 14:18</w:t>
      </w:r>
    </w:p>
    <w:p>
      <w:pPr>
        <w:pStyle w:val="rNormal"/>
        <w:widowControl w:val="on"/>
        <w:spacing w:before="240" w:after="240" w:line="240" w:lineRule="auto"/>
        <w:ind w:left="0" w:right="0" w:firstLine="1"/>
        <w:jc w:val="left"/>
      </w:pPr>
      <w:r>
        <w:rPr>
          <w:b/>
          <w:bCs/>
        </w:rPr>
        <w:t xml:space="preserve">“this is how.”</w:t>
      </w:r>
      <w:r>
        <w:rPr/>
        <w:t xml:space="preserve"> This is a similar idea to the NJB. Leviticus 14:18-20 is a kind of summary of the procedure of the cleansing of a leper.</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14:22</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firstLine="1"/>
        <w:jc w:val="left"/>
      </w:pPr>
      <w:r>
        <w:rPr>
          <w:b/>
          <w:bCs/>
        </w:rPr>
        <w:t xml:space="preserve">“such as he is able to afford.”</w:t>
      </w:r>
      <w:r>
        <w:rPr/>
        <w:t xml:space="preserve"> The Hebrew continues the idiom in verse 21: “as his hand can reach.”</w:t>
      </w:r>
    </w:p>
    <w:p>
      <w:pPr>
        <w:pStyle w:val="rVersHead"/>
        <w:widowControl w:val="on"/>
      </w:pPr>
      <w:r>
        <w:rPr/>
        <w:t xml:space="preserve">Lev 14:28</w:t>
      </w:r>
    </w:p>
    <w:p>
      <w:pPr>
        <w:pStyle w:val="rNormal"/>
        <w:widowControl w:val="on"/>
        <w:spacing w:before="240" w:after="240" w:line="240" w:lineRule="auto"/>
        <w:ind w:left="0" w:right="0"/>
        <w:jc w:val="right"/>
      </w:pPr>
      <w:r>
        <w:rPr/>
        <w:t xml:space="preserve">uil</w:t>
      </w:r>
    </w:p>
    <w:p>
      <w:pPr>
        <w:pStyle w:val="rVersHead"/>
        <w:widowControl w:val="on"/>
      </w:pPr>
      <w:r>
        <w:rPr/>
        <w:t xml:space="preserve">Lev 14:30</w:t>
      </w:r>
    </w:p>
    <w:p>
      <w:pPr>
        <w:pStyle w:val="rNormal"/>
        <w:widowControl w:val="on"/>
        <w:spacing w:before="240" w:after="240" w:line="240" w:lineRule="auto"/>
        <w:ind w:left="0" w:right="0" w:firstLine="1"/>
        <w:jc w:val="left"/>
      </w:pPr>
      <w:r>
        <w:rPr>
          <w:b/>
          <w:bCs/>
        </w:rPr>
        <w:t xml:space="preserve">“pigeons.”</w:t>
      </w:r>
      <w:r>
        <w:rPr/>
        <w:t xml:space="preserve"> See commentary on Leviticus 1:14.</w:t>
      </w:r>
    </w:p>
    <w:p>
      <w:pPr>
        <w:pStyle w:val="rNormal"/>
        <w:widowControl w:val="on"/>
        <w:spacing w:before="240" w:after="240" w:line="240" w:lineRule="auto"/>
        <w:ind w:left="0" w:right="0" w:firstLine="1"/>
        <w:jc w:val="left"/>
      </w:pPr>
      <w:r>
        <w:rPr>
          <w:b/>
          <w:bCs/>
        </w:rPr>
        <w:t xml:space="preserve">“such as he is able to afford.”</w:t>
      </w:r>
      <w:r>
        <w:rPr/>
        <w:t xml:space="preserve"> See commentary on Leviticus 14:21 and 22.</w:t>
      </w:r>
    </w:p>
    <w:p>
      <w:pPr>
        <w:pStyle w:val="rVersHead"/>
        <w:widowControl w:val="on"/>
      </w:pPr>
      <w:r>
        <w:rPr/>
        <w:t xml:space="preserve">Lev 14:31</w:t>
      </w:r>
    </w:p>
    <w:p>
      <w:pPr>
        <w:pStyle w:val="rNormal"/>
        <w:widowControl w:val="on"/>
        <w:spacing w:before="240" w:after="240" w:line="240" w:lineRule="auto"/>
        <w:ind w:left="0" w:right="0" w:firstLine="1"/>
        <w:jc w:val="left"/>
      </w:pPr>
      <w:r>
        <w:rPr>
          <w:b/>
          <w:bCs/>
        </w:rPr>
        <w:t xml:space="preserve">“such as he is able to afford.”</w:t>
      </w:r>
      <w:r>
        <w:rPr/>
        <w:t xml:space="preserve"> See commentary on Leviticus 14:21 and 14:22.</w:t>
      </w:r>
    </w:p>
    <w:p>
      <w:pPr>
        <w:pStyle w:val="rVersHead"/>
        <w:widowControl w:val="on"/>
      </w:pPr>
      <w:r>
        <w:rPr/>
        <w:t xml:space="preserve">Lev 14:34</w:t>
      </w:r>
    </w:p>
    <w:p>
      <w:pPr>
        <w:pStyle w:val="rNormal"/>
        <w:widowControl w:val="on"/>
        <w:spacing w:before="240" w:after="240" w:line="240" w:lineRule="auto"/>
        <w:ind w:left="0" w:right="0" w:firstLine="1"/>
        <w:jc w:val="left"/>
      </w:pPr>
      <w:r>
        <w:rPr>
          <w:b/>
          <w:bCs/>
        </w:rPr>
        <w:t xml:space="preserve">“give.”</w:t>
      </w:r>
      <w:r>
        <w:rPr/>
        <w:t xml:space="preserve"> The word “allow” (here translated “give”) is a gloss in </w:t>
      </w:r>
      <w:r>
        <w:rPr>
          <w:i/>
          <w:iCs/>
        </w:rPr>
        <w:t xml:space="preserve">HALOT</w:t>
      </w:r>
      <w:r>
        <w:rPr/>
        <w:t xml:space="preserve"> (the eighth listing), and it is in keeping with the idiom of permission that is often used in the Hebrew text (see commentary on Exod. 4:21).</w:t>
      </w:r>
    </w:p>
    <w:p>
      <w:pPr>
        <w:pStyle w:val="rNormal"/>
        <w:widowControl w:val="on"/>
        <w:spacing w:before="240" w:after="240" w:line="240" w:lineRule="auto"/>
        <w:ind w:left="0" w:right="0"/>
        <w:jc w:val="left"/>
      </w:pPr>
      <w:r>
        <w:rPr/>
        <w:t xml:space="preserve">Why would God send leprosy into the houses in Canaan? Rabbi Rashi says that the Amorites hid treasure in the walls of their houses, so when the Israelites demolished the house, they found the treasure.</w:t>
      </w:r>
      <w:r>
        <w:rPr>
          <w:rStyle w:val="FootnoteReference"/>
        </w:rPr>
        <w:footnoteReference w:id="32582"/>
      </w:r>
      <w:r>
        <w:rPr/>
        <w:t xml:space="preserve"> However, that is likely Jewish wishful thinking; no scriptural or archaeological evidence backs that up.</w:t>
      </w:r>
    </w:p>
    <w:p>
      <w:pPr>
        <w:pStyle w:val="rVersHead"/>
        <w:widowControl w:val="on"/>
      </w:pPr>
      <w:r>
        <w:rPr/>
        <w:t xml:space="preserve">Lev 14:42</w:t>
      </w:r>
    </w:p>
    <w:p>
      <w:pPr>
        <w:pStyle w:val="rNormal"/>
        <w:widowControl w:val="on"/>
        <w:spacing w:before="240" w:after="240" w:line="240" w:lineRule="auto"/>
        <w:ind w:left="0" w:right="0" w:firstLine="1"/>
        <w:jc w:val="left"/>
      </w:pPr>
      <w:r>
        <w:rPr>
          <w:b/>
          <w:bCs/>
        </w:rPr>
        <w:t xml:space="preserve">“mortar.”</w:t>
      </w:r>
      <w:r>
        <w:rPr/>
        <w:t xml:space="preserve"> “Dust,” like in Leviticus 14:41.</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14:54</w:t>
      </w:r>
    </w:p>
    <w:p>
      <w:pPr>
        <w:pStyle w:val="rNormal"/>
        <w:widowControl w:val="on"/>
        <w:spacing w:before="240" w:after="240" w:line="240" w:lineRule="auto"/>
        <w:ind w:left="0" w:right="0" w:firstLine="1"/>
        <w:jc w:val="left"/>
      </w:pPr>
      <w:r>
        <w:rPr>
          <w:b/>
          <w:bCs/>
        </w:rPr>
        <w:t xml:space="preserve">“a scall.”</w:t>
      </w:r>
      <w:r>
        <w:rPr/>
        <w:t xml:space="preserve"> The word “scall” occurs in Leviticus 13:30, 32, 33, 34, 35, 36, 37, and here in Leviticus 14:54 (see commentary on Lev. 13:30.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flesh.”</w:t>
      </w:r>
      <w:r>
        <w:rPr/>
        <w:t xml:space="preserve"> This is often assumed to be a discharge from the penis (cf. Ezek. 16:26; 23:20), but the text is not sufficiently clear to be positive about that (cf. Lev. 15:7, 13; where “flesh” refers to any part of the body). The context changes in Leviticus 15:16, and that is about emission of semen from the penis.</w:t>
      </w:r>
    </w:p>
    <w:p>
      <w:pPr>
        <w:pStyle w:val="rNormal"/>
        <w:widowControl w:val="on"/>
        <w:spacing w:before="240" w:after="240" w:line="240" w:lineRule="auto"/>
        <w:ind w:left="0" w:right="0" w:firstLine="1"/>
        <w:jc w:val="left"/>
      </w:pPr>
      <w:r>
        <w:rPr>
          <w:b/>
          <w:bCs/>
        </w:rPr>
        <w:t xml:space="preserve">“his discharge is unclean.”</w:t>
      </w:r>
      <w:r>
        <w:rPr/>
        <w:t xml:space="preserve"> The discharge is unclean, but it makes the person unclean. Some English versions add to the text and say “because of the discharge he is unclean” (cf. KJV), but that is adding to the text even though the conclusion is correct; the man becomes unclean.</w:t>
      </w:r>
    </w:p>
    <w:p>
      <w:pPr>
        <w:pStyle w:val="rVersHead"/>
        <w:widowControl w:val="on"/>
      </w:pPr>
      <w:r>
        <w:rPr/>
        <w:t xml:space="preserve">Lev 15:4</w:t>
      </w:r>
    </w:p>
    <w:p>
      <w:pPr>
        <w:pStyle w:val="rNormal"/>
        <w:widowControl w:val="on"/>
        <w:spacing w:before="240" w:after="240" w:line="240" w:lineRule="auto"/>
        <w:ind w:left="0" w:right="0" w:firstLine="1"/>
        <w:jc w:val="left"/>
      </w:pPr>
      <w:r>
        <w:rPr>
          <w:b/>
          <w:bCs/>
        </w:rPr>
        <w:t xml:space="preserve">“any article.”</w:t>
      </w:r>
      <w:r>
        <w:rPr/>
        <w:t xml:space="preserve"> The CSB has “furniture,” and that may be too limiting, but it gets the general idea. In contrast, “anything” seems too broad. It does not seem that if the man sat on the ground that the ground would somehow become unclean.</w:t>
      </w:r>
    </w:p>
    <w:p>
      <w:pPr>
        <w:pStyle w:val="rVersHead"/>
        <w:widowControl w:val="on"/>
      </w:pPr>
      <w:r>
        <w:rPr/>
        <w:t xml:space="preserve">Lev 15:7</w:t>
      </w:r>
    </w:p>
    <w:p>
      <w:pPr>
        <w:pStyle w:val="rNormal"/>
        <w:widowControl w:val="on"/>
        <w:spacing w:before="240" w:after="240" w:line="240" w:lineRule="auto"/>
        <w:ind w:left="0" w:right="0" w:firstLine="1"/>
        <w:jc w:val="left"/>
      </w:pPr>
      <w:r>
        <w:rPr>
          <w:b/>
          <w:bCs/>
        </w:rPr>
        <w:t xml:space="preserve">“the flesh.”</w:t>
      </w:r>
      <w:r>
        <w:rPr/>
        <w:t xml:space="preserve"> Although in other contexts, “the flesh” may refer to the penis, that is not the case here.</w:t>
      </w:r>
    </w:p>
    <w:p>
      <w:pPr>
        <w:pStyle w:val="rNormal"/>
        <w:widowControl w:val="on"/>
        <w:spacing w:before="240" w:after="240" w:line="240" w:lineRule="auto"/>
        <w:ind w:left="0" w:right="0" w:firstLine="1"/>
        <w:jc w:val="left"/>
      </w:pPr>
      <w:r>
        <w:rPr>
          <w:b/>
          <w:bCs/>
        </w:rPr>
        <w:t xml:space="preserve">“and be unclean until the evening.”</w:t>
      </w:r>
      <w:r>
        <w:rPr/>
        <w:t xml:space="preserve"> A study of the Old Testament Law shows that “uncleanness” is communicable, but “cleanness” is not. If something “clean” touches something “unclean,” the “clean” thing becomes “unclean,” the “unclean” thing does not become “clean” (see commentary on Lev. 6:18).</w:t>
      </w:r>
    </w:p>
    <w:p>
      <w:pPr>
        <w:pStyle w:val="rVersHead"/>
        <w:widowControl w:val="on"/>
      </w:pPr>
      <w:r>
        <w:rPr/>
        <w:t xml:space="preserve">Lev 15:9</w:t>
      </w:r>
    </w:p>
    <w:p>
      <w:pPr>
        <w:pStyle w:val="rNormal"/>
        <w:widowControl w:val="on"/>
        <w:spacing w:before="240" w:after="240" w:line="240" w:lineRule="auto"/>
        <w:ind w:left="0" w:right="0" w:firstLine="1"/>
        <w:jc w:val="left"/>
      </w:pPr>
      <w:r>
        <w:rPr>
          <w:b/>
          <w:bCs/>
        </w:rPr>
        <w:t xml:space="preserve">“saddle.”</w:t>
      </w:r>
      <w:r>
        <w:rPr/>
        <w:t xml:space="preserve"> The true “saddle” that we use today was not invented until after the biblical period (see commentary on 1 Kings 13:13). Thus, this “saddle” was more like a blanket that was tied onto the horse or donkey and then sat upon.</w:t>
      </w:r>
    </w:p>
    <w:p>
      <w:pPr>
        <w:pStyle w:val="rVersHead"/>
        <w:widowControl w:val="on"/>
      </w:pPr>
      <w:r>
        <w:rPr/>
        <w:t xml:space="preserve">Lev 15:10</w:t>
      </w:r>
    </w:p>
    <w:p>
      <w:pPr>
        <w:pStyle w:val="rNormal"/>
        <w:widowControl w:val="on"/>
        <w:spacing w:before="240" w:after="240" w:line="240" w:lineRule="auto"/>
        <w:ind w:left="0" w:right="0" w:firstLine="1"/>
        <w:jc w:val="left"/>
      </w:pPr>
      <w:r>
        <w:rPr>
          <w:b/>
          <w:bCs/>
        </w:rPr>
        <w:t xml:space="preserve">“Whoever touches anything.”</w:t>
      </w:r>
      <w:r>
        <w:rPr/>
        <w:t xml:space="preserve"> If a person just touched something unclean, the person does not need to wash his clothes, but if a person carries the unclean thing, it is assumed that the clothing came in contact with the unclean thing. This command in Leviticus 15:10 is similar to Leviticus 11:25 and a person carrying a part of a carcass.</w:t>
      </w:r>
    </w:p>
    <w:p>
      <w:pPr>
        <w:pStyle w:val="rVersHead"/>
        <w:widowControl w:val="on"/>
      </w:pPr>
      <w:r>
        <w:rPr/>
        <w:t xml:space="preserve">Lev 15:11</w:t>
      </w:r>
    </w:p>
    <w:p>
      <w:pPr>
        <w:pStyle w:val="rNormal"/>
        <w:widowControl w:val="on"/>
        <w:spacing w:before="240" w:after="240" w:line="240" w:lineRule="auto"/>
        <w:ind w:left="0" w:right="0" w:firstLine="1"/>
        <w:jc w:val="left"/>
      </w:pPr>
      <w:r>
        <w:rPr>
          <w:b/>
          <w:bCs/>
        </w:rPr>
        <w:t xml:space="preserve">“has rinsed his hands in water.”</w:t>
      </w:r>
      <w:r>
        <w:rPr/>
        <w:t xml:space="preserve"> The unclean person would have rinsed his hands during his whole purification process. This is not just speaking about him casually rinsing his hands.</w:t>
      </w:r>
    </w:p>
    <w:p>
      <w:pPr>
        <w:pStyle w:val="rVersHead"/>
        <w:widowControl w:val="on"/>
      </w:pPr>
      <w:r>
        <w:rPr/>
        <w:t xml:space="preserve">Lev 15:12</w:t>
      </w:r>
    </w:p>
    <w:p>
      <w:pPr>
        <w:pStyle w:val="rNormal"/>
        <w:widowControl w:val="on"/>
        <w:spacing w:before="240" w:after="240" w:line="240" w:lineRule="auto"/>
        <w:ind w:left="0" w:right="0" w:firstLine="1"/>
        <w:jc w:val="left"/>
      </w:pPr>
      <w:r>
        <w:rPr>
          <w:b/>
          <w:bCs/>
        </w:rPr>
        <w:t xml:space="preserve">“And an earthenware vessel.”</w:t>
      </w:r>
      <w:r>
        <w:rPr/>
        <w:t xml:space="preserve"> An “earthenware” vessel is made of clay.</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“is cleansed of his discharge.”</w:t>
      </w:r>
      <w:r>
        <w:rPr/>
        <w:t xml:space="preserve"> In this context, this phrase means that his discharge has stopped.</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15:14</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that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Normal"/>
        <w:widowControl w:val="on"/>
        <w:spacing w:before="240" w:after="240" w:line="240" w:lineRule="auto"/>
        <w:ind w:left="0" w:right="0" w:firstLine="1"/>
        <w:jc w:val="left"/>
      </w:pPr>
      <w:r>
        <w:rPr>
          <w:b/>
          <w:bCs/>
        </w:rPr>
        <w:t xml:space="preserve">“menstrual impurity.”</w:t>
      </w:r>
      <w:r>
        <w:rPr/>
        <w:t xml:space="preserve"> In this case, the verb is feminine and the reference is to the woman’s period. Sometimes the Hebrew word is used differently (cf. Num. 31:23). The word “menstrual impurity” is related to the meaning “separation,” so that a few versions use “separation.” So, for example, the Young’s Literal Translation reads, “seven days she is in her separation.”</w:t>
      </w:r>
    </w:p>
    <w:p>
      <w:pPr>
        <w:pStyle w:val="rVersHead"/>
        <w:widowControl w:val="on"/>
      </w:pPr>
      <w:r>
        <w:rPr/>
        <w:t xml:space="preserve">Lev 15:29</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15:31</w:t>
      </w:r>
    </w:p>
    <w:p>
      <w:pPr>
        <w:pStyle w:val="rNormal"/>
        <w:widowControl w:val="on"/>
        <w:spacing w:before="240" w:after="240" w:line="240" w:lineRule="auto"/>
        <w:ind w:left="0" w:right="0" w:firstLine="1"/>
        <w:jc w:val="left"/>
      </w:pPr>
      <w:r>
        <w:rPr>
          <w:b/>
          <w:bCs/>
        </w:rPr>
        <w:t xml:space="preserve">“make...unclean.”</w:t>
      </w:r>
      <w:r>
        <w:rPr/>
        <w:t xml:space="preserve"> The two words translated “uncleanness” and “unclean” are from the same root, and it helps clarify what is happening in the verse if they are both translated by related English words. For example, the LSB (Legacy Standard Bible) translates the last part of the verse as “so that they will not die in their uncleanness by making My tabernacle that is among them unclean.” We learn from many places in Leviticus that “uncleanness” was communicable, that is, if something “unclean” touched something “clean,” the clean thing became unclean (see commentary on Lev. 20:25). If the priests are “unclean” when they serve in the Tabernacle, then anything they touched would beome “unclean” and that is unacceptable to God (cf. Exod. 29:37; 30:29; Lev. 6:18), and if a priest who was serving in the Tabernacle was unclean, he was liable to die.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“Yahweh spoke to Moses.”</w:t>
      </w:r>
      <w:r>
        <w:rPr/>
        <w:t xml:space="preserve"> The Day of Atonement has received a lot of attention through the centuries, and we can understand why: both the Tabernacle itself, and the people of Israel, have their sins covered and taken away. The Hebrew word translated as “atonement” in many English versions is kafar (#03722 כָּפַר) and it has two meanings. The most well-known one is “cover,” the ceremony of sacrifice “covered” sins. The second, and less well-known meaning is to cleanse, purge, take away.</w:t>
      </w:r>
    </w:p>
    <w:p>
      <w:pPr>
        <w:pStyle w:val="rNormal"/>
        <w:widowControl w:val="on"/>
        <w:spacing w:before="240" w:after="240" w:line="240" w:lineRule="auto"/>
        <w:ind w:left="0" w:right="0"/>
        <w:jc w:val="left"/>
      </w:pPr>
      <w:r>
        <w:rPr/>
        <w:t xml:space="preserve">Everett Fox writes: “As modern commentators have pointed out, two things are happening here: first, the sanctuary is being purged of ritual pollution that has accumulated from both priests and laypeople; and second, the accumulated sins of the community are receiving atonement. It is not surprising, therefore, that the chapter is built on different uses of the verb </w:t>
      </w:r>
      <w:r>
        <w:rPr>
          <w:i/>
          <w:iCs/>
        </w:rPr>
        <w:t xml:space="preserve">kipper</w:t>
      </w:r>
      <w:r>
        <w:rPr/>
        <w:t xml:space="preserve">, which can denote covering, purging, atonement, (expiation), or ransom; here the two meanings ‘purging’ and ‘atoning’ seem to fit the double context best. ... Appropriately, the ritual includes two processes... riddance... and purification.”</w:t>
      </w:r>
      <w:r>
        <w:rPr>
          <w:rStyle w:val="FootnoteReference"/>
        </w:rPr>
        <w:footnoteReference w:id="24953"/>
      </w:r>
    </w:p>
    <w:p>
      <w:pPr>
        <w:pStyle w:val="rNormal"/>
        <w:widowControl w:val="on"/>
        <w:spacing w:before="240" w:after="240" w:line="240" w:lineRule="auto"/>
        <w:ind w:left="0" w:right="0"/>
        <w:jc w:val="left"/>
      </w:pPr>
      <w:r>
        <w:rPr/>
        <w:t xml:space="preserve">The “riddance” part of the ritual involved the High Priest putting his hands on the head of a goat and sending it out into the wilderness, while the purification part involved the blood sacrifice.</w:t>
      </w:r>
    </w:p>
    <w:p>
      <w:pPr>
        <w:pStyle w:val="rNormal"/>
        <w:widowControl w:val="on"/>
        <w:spacing w:before="240" w:after="240" w:line="240" w:lineRule="auto"/>
        <w:ind w:left="0" w:right="0" w:firstLine="1"/>
        <w:jc w:val="left"/>
      </w:pPr>
      <w:r>
        <w:rPr>
          <w:b/>
          <w:bCs/>
        </w:rPr>
        <w:t xml:space="preserve">“when they drew near the presence of Yahweh and died.”</w:t>
      </w:r>
      <w:r>
        <w:rPr/>
        <w:t xml:space="preserve"> Nadab and Abihu offered unauthorized fire before Yahweh and died (Lev. 10:1). “The presence of” is perhaps more literally, “the face of,” but that is used idiomatically for presence.</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This holy place behind the inner veil of the Temple is called “the Holy of Holies” (cf. Exod. 26:33). In other contexts, the “Holy” referred to different things that were holy (cf. Lev. 16:3, 16).</w:t>
      </w:r>
    </w:p>
    <w:p>
      <w:pPr>
        <w:pStyle w:val="rNormal"/>
        <w:widowControl w:val="on"/>
        <w:spacing w:before="240" w:after="240" w:line="240" w:lineRule="auto"/>
        <w:ind w:left="0" w:right="0" w:firstLine="1"/>
        <w:jc w:val="left"/>
      </w:pPr>
      <w:r>
        <w:rPr>
          <w:b/>
          <w:bCs/>
        </w:rPr>
        <w:t xml:space="preserve">“the veil </w:t>
      </w:r>
      <w:r>
        <w:rPr>
          <w:b/>
          <w:bCs/>
          <w:i/>
          <w:iCs/>
        </w:rPr>
        <w:t xml:space="preserve">that is</w:t>
      </w:r>
      <w:r>
        <w:rPr>
          <w:b/>
          <w:bCs/>
        </w:rPr>
        <w:t xml:space="preserve"> in front of the atonement-cover.”</w:t>
      </w:r>
      <w:r>
        <w:rPr/>
        <w:t xml:space="preserve"> The “veil” is the veil of fine linen that separated the Holy Place from the Holy of Holies (Exod. 26:31-35). Yahweh came to Israel between the cherubim that were on the atonement-cover, which was the cover over the ark of the covenant (Exod. 25:22).</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The cloud indicated God’s personal presence. It is not as if the cloud would appear on its own without God in it. Here we have the accurate description: “I will appear in the cloud” (see commentary on Ezekiel 1:28).</w:t>
      </w:r>
    </w:p>
    <w:p>
      <w:pPr>
        <w:pStyle w:val="rNormal"/>
        <w:widowControl w:val="on"/>
        <w:spacing w:before="240" w:after="240" w:line="240" w:lineRule="auto"/>
        <w:ind w:left="0" w:right="0" w:firstLine="1"/>
        <w:jc w:val="left"/>
      </w:pPr>
      <w:r>
        <w:rPr>
          <w:b/>
          <w:bCs/>
        </w:rPr>
        <w:t xml:space="preserve">“over the atonement-cover.”</w:t>
      </w:r>
      <w:r>
        <w:rPr/>
        <w:t xml:space="preserve"> The atonement-cover is traditionally called the “mercy seat” (see commentary on Exod. 25:17). God said He would appear, and speak, from “over” the atonement-cover and “between” the cherubim (see commentary on Num. 7:89)</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16:3</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In this case, the “Holy place” is the Tabernacle courtyard, where the animals were brought and slaughtered.</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jc w:val="left"/>
      </w:pPr>
      <w:r>
        <w:rPr>
          <w:b/>
          <w:bCs/>
        </w:rPr>
        <w:br/>
        <w:t xml:space="preserve">“place lots.”</w:t>
      </w:r>
      <w:r>
        <w:rPr/>
        <w:t xml:space="preserve"> The Hebrew is literally, “give lots.”</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basically a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16:9</w:t>
      </w:r>
    </w:p>
    <w:p>
      <w:pPr>
        <w:pStyle w:val="rNormal"/>
        <w:widowControl w:val="on"/>
        <w:spacing w:before="240" w:after="240" w:line="240" w:lineRule="auto"/>
        <w:ind w:left="0" w:right="0" w:firstLine="1"/>
        <w:jc w:val="left"/>
      </w:pPr>
      <w:r>
        <w:rPr>
          <w:b/>
          <w:bCs/>
        </w:rPr>
        <w:t xml:space="preserve">“bring.”</w:t>
      </w:r>
      <w:r>
        <w:rPr/>
        <w:t xml:space="preserve"> The literal is “bring near.”</w:t>
      </w:r>
    </w:p>
    <w:p>
      <w:pPr>
        <w:pStyle w:val="rNormal"/>
        <w:widowControl w:val="on"/>
        <w:spacing w:before="240" w:after="240" w:line="240" w:lineRule="auto"/>
        <w:ind w:left="0" w:right="0" w:firstLine="1"/>
        <w:jc w:val="left"/>
      </w:pPr>
      <w:r>
        <w:rPr>
          <w:b/>
          <w:bCs/>
        </w:rPr>
        <w:t xml:space="preserve">“the lot came up.”</w:t>
      </w:r>
      <w:r>
        <w:rPr/>
        <w:t xml:space="preserve"> The lot “came up” out of the urn, or whatever the High Priest had put the lots in, which traditionally was some kind of urn. This is one of the places in the Bible where the text is impossible to understand without knowing the custom that was involved. In this case, the custom is preserved in the Talmud. Rabbi Rashi explains that the High Priest “would place one [he-goat] on his right and one on his left. Then, he would insert both his hands into an urn [which contained two lots, one bearing the inscription “to the Lord” and the other “to Azazel.” These lots were mixed up, and Aaron, with both hands inside the urn] took one lot in his right hand and the other in his left hand, and he would place them upon them [the he-goats]: [The one] upon which [he placed the lot] with the inscription “to the Lord,” would be for God, while the one upon which [he placed the lot] with the inscription “to Azazel,” would be sent off to Azazel. [Yoma 39a]”</w:t>
      </w:r>
      <w:r>
        <w:rPr>
          <w:rStyle w:val="FootnoteReference"/>
        </w:rPr>
        <w:footnoteReference w:id="24956"/>
      </w:r>
    </w:p>
    <w:p>
      <w:pPr>
        <w:pStyle w:val="rNormal"/>
        <w:widowControl w:val="on"/>
        <w:spacing w:before="240" w:after="240" w:line="240" w:lineRule="auto"/>
        <w:ind w:left="0" w:right="0"/>
        <w:jc w:val="left"/>
      </w:pPr>
      <w:r>
        <w:rPr/>
        <w:t xml:space="preserve">So in the ceremony on the Day of Atonement involving the two male goats, the High Priest is to bring the two male goats near to the entrance of the Tabernacle. He is to have there an urn in which are two “lots,” which are likely stones that feel the same. On one stone are the words “For Yahweh,” and on the other stone are the words “For Azazel.” The High Priest reaches down into the urn, shuffles the stones around, and then pulls up the two stones, one in each hand. He places one stone on the goat on his right, and one stone on the goat on his left, then what is on the stones, on the “lots,” is read. The goat with the stone “For Yahweh” is slaughtered as a sin offering, while the goat that had the stone “For Azazel” is sent alive into the desert.</w:t>
      </w:r>
    </w:p>
    <w:p>
      <w:pPr>
        <w:pStyle w:val="rNormal"/>
        <w:widowControl w:val="on"/>
        <w:spacing w:before="240" w:after="240" w:line="240" w:lineRule="auto"/>
        <w:ind w:left="0" w:right="0" w:firstLine="1"/>
        <w:jc w:val="left"/>
      </w:pPr>
      <w:r>
        <w:rPr>
          <w:b/>
          <w:bCs/>
        </w:rPr>
        <w:t xml:space="preserve">“offer him as a sin offering.”</w:t>
      </w:r>
      <w:r>
        <w:rPr/>
        <w:t xml:space="preserve"> The translation is “offer him” because the goat was specified as a male goat. “Offer” is more literally “make.”</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Normal"/>
        <w:widowControl w:val="on"/>
        <w:spacing w:before="240" w:after="240" w:line="240" w:lineRule="auto"/>
        <w:ind w:left="0" w:right="0" w:firstLine="1"/>
        <w:jc w:val="left"/>
      </w:pPr>
      <w:r>
        <w:rPr>
          <w:b/>
          <w:bCs/>
        </w:rPr>
        <w:t xml:space="preserve">“is to be left standing alive.”</w:t>
      </w:r>
      <w:r>
        <w:rPr/>
        <w:t xml:space="preserve"> There is a rabbinic tradition that after the goats were chosen by lot, the goat for Azazel had a red ribbon tied around its horns so it could not be inadvertently mixed up with the other goat. Although that tradition is not in the Bible, it is very likely that it is a very early tradition and was practiced during the biblical period. Red ribbons were used for identification (cf. Gen. 38:28; Josh. 2:18).</w:t>
      </w:r>
    </w:p>
    <w:p>
      <w:pPr>
        <w:pStyle w:val="rVersHead"/>
        <w:widowControl w:val="on"/>
      </w:pPr>
      <w:r>
        <w:rPr/>
        <w:t xml:space="preserve">Lev 16:11</w:t>
      </w:r>
    </w:p>
    <w:p>
      <w:pPr>
        <w:pStyle w:val="rNormal"/>
        <w:widowControl w:val="on"/>
        <w:spacing w:before="240" w:after="240" w:line="240" w:lineRule="auto"/>
        <w:ind w:left="0" w:right="0" w:firstLine="1"/>
        <w:jc w:val="left"/>
      </w:pPr>
      <w:r>
        <w:rPr>
          <w:b/>
          <w:bCs/>
        </w:rPr>
        <w:t xml:space="preserve">“for his house.”</w:t>
      </w:r>
      <w:r>
        <w:rPr/>
        <w:t xml:space="preserve"> “For his house” means for his household.</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“firepan.”</w:t>
      </w:r>
      <w:r>
        <w:rPr/>
        <w:t xml:space="preserve"> See commentary on Exodus 25:38.</w:t>
      </w:r>
    </w:p>
    <w:p>
      <w:pPr>
        <w:pStyle w:val="rNormal"/>
        <w:widowControl w:val="on"/>
        <w:spacing w:before="240" w:after="240" w:line="240" w:lineRule="auto"/>
        <w:ind w:left="0" w:right="0" w:firstLine="1"/>
        <w:jc w:val="left"/>
      </w:pPr>
      <w:r>
        <w:rPr>
          <w:b/>
          <w:bCs/>
        </w:rPr>
        <w:t xml:space="preserve">“the altar before Yahweh.”</w:t>
      </w:r>
      <w:r>
        <w:rPr/>
        <w:t xml:space="preserve"> This is the great altar of sacrifice that is in the courtyard of the Tabernacle. The High Priest would get burning coals from the altar of sacrifice and put them into his censer with the special incense that was made for Yahweh and bring them into the Holy of Holies.</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atonement-cover, which was the cover over the ark of the covenant (Exod. 25:22; Lev. 16:2; see commentary on Num. 7:89).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“cover the atonement-cover.”</w:t>
      </w:r>
      <w:r>
        <w:rPr/>
        <w:t xml:space="preserve"> A primary definition of the Hebrew word translated in the REV as “cover,” is “cover,” but a second definition is “conceal,” which seems to be the purpose of the smoke in this instance, and some English translations read that way (CEB, NIV, cf. JPS “screens”; NJB “hides”). The smoke of the incense did “cover” the ark and atonement-cover, but it also concealed it from the priest. The Holy of Holies was dark anyway, and the smoke of the incense would have made it quite impossible to see the ark clearly.</w:t>
      </w:r>
    </w:p>
    <w:p>
      <w:pPr>
        <w:pStyle w:val="rNormal"/>
        <w:widowControl w:val="on"/>
        <w:spacing w:before="240" w:after="240" w:line="240" w:lineRule="auto"/>
        <w:ind w:left="0" w:right="0" w:firstLine="1"/>
        <w:jc w:val="left"/>
      </w:pPr>
      <w:r>
        <w:rPr>
          <w:b/>
          <w:bCs/>
        </w:rPr>
        <w:t xml:space="preserve">“atonement- cover.”</w:t>
      </w:r>
      <w:r>
        <w:rPr/>
        <w:t xml:space="preserve"> The Hebrew word translated as “atonement-cover” in the REV is </w:t>
      </w:r>
      <w:r>
        <w:rPr>
          <w:i/>
          <w:iCs/>
        </w:rPr>
        <w:t xml:space="preserve">kapporet</w:t>
      </w:r>
      <w:r>
        <w:rPr/>
        <w:t xml:space="preserve"> (#03727 כַּפֹּרֶת). Because the Hebrew is one word, the REV translation has used the hyphenated word “atonement-cover,” which traditionally is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“so that he does not die.”</w:t>
      </w:r>
      <w:r>
        <w:rPr/>
        <w:t xml:space="preserve"> It was dark in the Holy of Holies, so the High Priest could not clearly see any visible presence of God, but God commanded that the incense be burned to cover the ark and thus provide protection for the priest from the presence of God. Rabbi Baruch Lavine writes, “The incense cloud served to protect the High Priest while he stood in the immediate area of God’s </w:t>
      </w:r>
      <w:r>
        <w:rPr>
          <w:i/>
          <w:iCs/>
        </w:rPr>
        <w:t xml:space="preserve">kavod</w:t>
      </w:r>
      <w:r>
        <w:rPr/>
        <w:t xml:space="preserve">, ‘presence.’ Incense was widely used as an apotropaic substance, or means of protection. In Numbers 17:11-13, we read that Moses instructed Aaron to burn incense in a fire pan to protect the Israelites from a plague sent against them by God, who had become enraged at the rebellion of Korah and his group. Aaron stood with the incense ‘between the dead and the living,’ and the plague subsided.”</w:t>
      </w:r>
      <w:r>
        <w:rPr>
          <w:rStyle w:val="FootnoteReference"/>
        </w:rPr>
        <w:footnoteReference w:id="13150"/>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“on top of the atonement-cover.”</w:t>
      </w:r>
      <w:r>
        <w:rPr/>
        <w:t xml:space="preserve"> So, after sprinkling blood on the atonement-cover, the High Priest would sprinkle blood on the ground in front of the atonement-cover.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atonement-cover, which was the cover over the ark of the covenant (Exod. 25:22; Lev. 16:2; see commentary on Num. 7:89).</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same Hebrew word translated as “Holy </w:t>
      </w:r>
      <w:r>
        <w:rPr>
          <w:i/>
          <w:iCs/>
        </w:rPr>
        <w:t xml:space="preserve">place</w:t>
      </w:r>
      <w:r>
        <w:rPr/>
        <w:t xml:space="preserve">” is used in Leviticus 16:2 and 16:3, and the meaning is determined by context. In this case, the priest is inside the Holy of Holies when he is sprinkling the blood and making atonement for all of the “Holy.” In this context, the “Holy place” is likely a metonymy for the Holy place and the things in the Holy place, such as the altar, the menorah, and other holy furniture and articles.</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commentary on Matt. 27:46). One of the comforting messages in Scripture is that God loves people and continues to love and support us in spite of our sin and shortcomings.</w:t>
      </w:r>
    </w:p>
    <w:p>
      <w:pPr>
        <w:pStyle w:val="rVersHead"/>
        <w:widowControl w:val="on"/>
      </w:pPr>
      <w:r>
        <w:rPr/>
        <w:t xml:space="preserve">Lev 16:17</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In this case, the “Holy” is the Holy of Holies, the innermost room in the Tabernacle. The word “Holy” is used many times in Leviticus 16, and it has different meanings depending on the context. Here in Leviticus 16:17, the “Holy </w:t>
      </w:r>
      <w:r>
        <w:rPr>
          <w:i/>
          <w:iCs/>
        </w:rPr>
        <w:t xml:space="preserve">place</w:t>
      </w:r>
      <w:r>
        <w:rPr/>
        <w:t xml:space="preserve">” refers to the room in the Tabernacle generally referred to as “the Holy of Holies.”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Normal"/>
        <w:widowControl w:val="on"/>
        <w:spacing w:before="240" w:after="240" w:line="240" w:lineRule="auto"/>
        <w:ind w:left="0" w:right="0" w:firstLine="1"/>
        <w:jc w:val="left"/>
      </w:pPr>
      <w:r>
        <w:rPr>
          <w:b/>
          <w:bCs/>
        </w:rPr>
        <w:t xml:space="preserve">“for all their sins.”</w:t>
      </w:r>
      <w:r>
        <w:rPr/>
        <w:t xml:space="preserve"> The subject of the phrase goes back to the word “confess,” earlier in the sentence, that the High Priest confessed “for all their sins.”</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is more literally, “a timely man,” that is, a man appointed for that time, i.e., that job.</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“to come into the Tent of Meeting.”</w:t>
      </w:r>
      <w:r>
        <w:rPr/>
        <w:t xml:space="preserve"> Leviticus 16:23-24 has been confusing to scholars for centuries. The High Priest had been in the inner room of the Tabernacle, the Holy of Holies, and now he moves from there to the outer room in the Tabernacle, the Holy Place, where he is to disrobe. But then he is supposed to bathe in water and put on his other clothing “in a clean place.” But how is the High Priest supposed to get from the Tabernacle to “a clean place” when he is totally nude? And where would this “clean place” be? The Tabernacle was just a tent inside a courtyard, and there were often lots of people in the courtyard, both men and women, who were doing various acts of worship or cleansing. Furthermore, the Law forbade a person’s nakedness being exposed around the altar (Exod. 20:26). Various explanations have been offered, including rearranging the verses in the text so that the order of what happens is changed, but no solution offered to date has provided satisfactory answers. It seems possible that some kind of laver could have been brought into the Holy Place for the High Priest to wash in, since no other priest or Levite was allowed in the Holy Place that day (Lev. 16:17). However, the wording of Leviticus 16:24 seems to imply that the High Priest did not wash where he was, but in a different clean place.</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 (called the “Holy place” here in Leviticus 16:23). This shows that there had to be places to put things that are not described in the general descriptions of the Tabernacle. For example, not only did there have to be a place where the High Priest’s robes were stored, there had to be a place for the incense and olive oil and articles that were used to minister in the Holy Place and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“to make atonement in the Holy </w:t>
      </w:r>
      <w:r>
        <w:rPr>
          <w:b/>
          <w:bCs/>
          <w:i/>
          <w:iCs/>
        </w:rPr>
        <w:t xml:space="preserve">place</w:t>
      </w:r>
      <w:r>
        <w:rPr>
          <w:b/>
          <w:bCs/>
        </w:rPr>
        <w:t xml:space="preserve">.”</w:t>
      </w:r>
      <w:r>
        <w:rPr/>
        <w:t xml:space="preserve"> In this context, the “Holy </w:t>
      </w:r>
      <w:r>
        <w:rPr>
          <w:i/>
          <w:iCs/>
        </w:rPr>
        <w:t xml:space="preserve">place</w:t>
      </w:r>
      <w:r>
        <w:rPr/>
        <w:t xml:space="preserve">” is the Holy of Holies.</w:t>
      </w:r>
    </w:p>
    <w:p>
      <w:pPr>
        <w:pStyle w:val="rNormal"/>
        <w:widowControl w:val="on"/>
        <w:spacing w:before="240" w:after="240" w:line="240" w:lineRule="auto"/>
        <w:ind w:left="0" w:right="0" w:firstLine="1"/>
        <w:jc w:val="left"/>
      </w:pPr>
      <w:r>
        <w:rPr>
          <w:b/>
          <w:bCs/>
        </w:rPr>
        <w:t xml:space="preserve">“must be carried outside the camp, and they must burn in the fire their skins, their flesh, and their dung.”</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not forever,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applied to a wide range of things that a person might do to “afflict their soul” and focus on God for the day. When it was used in the context of the Day of Atonement, one important thing that it meant was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by New Testament times, the Day of Atonement was simply referred to as “the Fast” (cf. Acts 27:9).</w:t>
      </w:r>
    </w:p>
    <w:p>
      <w:pPr>
        <w:pStyle w:val="rNormal"/>
        <w:widowControl w:val="on"/>
        <w:spacing w:before="240" w:after="240" w:line="240" w:lineRule="auto"/>
        <w:ind w:left="0" w:right="0"/>
        <w:jc w:val="left"/>
      </w:pPr>
      <w:r>
        <w:rPr/>
        <w:t xml:space="preserve">Rabbi Baruch Levine writes, “In biblical literature the idiom </w:t>
      </w:r>
      <w:r>
        <w:rPr>
          <w:i/>
          <w:iCs/>
        </w:rPr>
        <w:t xml:space="preserve">‘innah nefesh</w:t>
      </w:r>
      <w:r>
        <w:rPr/>
        <w:t xml:space="preserve"> [“afflict soul”] always connotes fasting, as Ibn Ezra observed and as we may deduce from the context of Isaiah 58:3, 10 and Psalms 35:13. Mishna Yoma 8:1 interprets self-denial to involve five abstentions: from food and drink, bathing, use of oil or unguent on the body, wearing leather shoes, and sexual intercourse.”</w:t>
      </w:r>
      <w:r>
        <w:rPr>
          <w:rStyle w:val="FootnoteReference"/>
        </w:rPr>
        <w:footnoteReference w:id="29355"/>
      </w:r>
      <w:r>
        <w:rPr/>
        <w:t xml:space="preserve"> Those five things are not specified in the Bible, but developed over time. It is more likely that as the phrase was used in the Bible and biblical times, it referred more generally to many different things a person would do besides just fasting. Gordon Wenham writes, “The phrase </w:t>
      </w:r>
      <w:r>
        <w:rPr>
          <w:i/>
          <w:iCs/>
        </w:rPr>
        <w:t xml:space="preserve">afflict yourselves</w:t>
      </w:r>
      <w:r>
        <w:rPr/>
        <w:t xml:space="preserve"> is rare (Lev. 23:27, 32; Num. 29:7, of the day of atonement; Isa. 58:3, 5; Ps. 35:13). In Isaiah it is associated with fasting. Ps. 35 suggests a wide range of penitential practices were involved, including self-examination and prayer.”</w:t>
      </w:r>
      <w:r>
        <w:rPr>
          <w:rStyle w:val="FootnoteReference"/>
        </w:rPr>
        <w:footnoteReference w:id="29645"/>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“slaughters.”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 In any case, God said that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FootnoteReference"/>
        </w:rPr>
        <w:footnoteReference w:id="28038"/>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FootnoteReference"/>
        </w:rPr>
        <w:footnoteReference w:id="18053"/>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VersHead"/>
        <w:widowControl w:val="on"/>
      </w:pPr>
      <w:r>
        <w:rPr/>
        <w:t xml:space="preserve">Lev 17:12</w:t>
      </w:r>
    </w:p>
    <w:p>
      <w:pPr>
        <w:pStyle w:val="rNormal"/>
        <w:widowControl w:val="on"/>
        <w:spacing w:before="240" w:after="240" w:line="240" w:lineRule="auto"/>
        <w:ind w:left="0" w:right="0" w:firstLine="1"/>
        <w:jc w:val="left"/>
      </w:pPr>
      <w:r>
        <w:rPr>
          <w:b/>
          <w:bCs/>
        </w:rPr>
        <w:t xml:space="preserve">“No person among you may eat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Lev 17:14</w:t>
      </w:r>
    </w:p>
    <w:p>
      <w:pPr>
        <w:pStyle w:val="rNormal"/>
        <w:widowControl w:val="on"/>
        <w:spacing w:before="240" w:after="240" w:line="240" w:lineRule="auto"/>
        <w:ind w:left="0" w:right="0" w:firstLine="1"/>
        <w:jc w:val="left"/>
      </w:pPr>
      <w:r>
        <w:rPr>
          <w:b/>
          <w:bCs/>
        </w:rPr>
        <w:t xml:space="preserve">“You must not eat the blood.”</w:t>
      </w:r>
      <w:r>
        <w:rPr/>
        <w:t xml:space="preserve"> The blood was not to be eaten.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Mosaic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(e.g., Boaz and Ruth), the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19:2</w:t>
      </w:r>
    </w:p>
    <w:p>
      <w:pPr>
        <w:pStyle w:val="rNormal"/>
        <w:widowControl w:val="on"/>
        <w:spacing w:before="240" w:after="240" w:line="240" w:lineRule="auto"/>
        <w:ind w:left="0" w:right="0" w:firstLine="1"/>
        <w:jc w:val="left"/>
      </w:pPr>
      <w:r>
        <w:rPr>
          <w:b/>
          <w:bCs/>
        </w:rPr>
        <w:t xml:space="preserve">“You are to be holy, for I, Yahweh your God, am holy.”</w:t>
      </w:r>
      <w:r>
        <w:rPr/>
        <w:t xml:space="preserve"> Leviticus 19:2 is quoted in 1 Peter 1:16, and the command to be holy occurs a number of times in the Bible (cf. Lev. 11:44, 45; 19:2; 20:7; 1 Thess. 4:3; 1 Pet. 1:15, 16; cf. 1 Thess. 4:7).</w:t>
      </w:r>
    </w:p>
    <w:p>
      <w:pPr>
        <w:pStyle w:val="rNormal"/>
        <w:widowControl w:val="on"/>
        <w:spacing w:before="240" w:after="240" w:line="240" w:lineRule="auto"/>
        <w:ind w:left="0" w:right="0"/>
        <w:jc w:val="left"/>
      </w:pPr>
      <w:r>
        <w:rPr/>
        <w:t xml:space="preserve">To be “holy” was to be set apart, but not just set apart like a recluse or hermit who lived alone. It meant to be set apart from ungodly people because of one’s moral integrity and righteous behavior (see commentary on 1 Pet. 1:16).</w:t>
      </w:r>
    </w:p>
    <w:p>
      <w:pPr>
        <w:pStyle w:val="rVersHead"/>
        <w:widowControl w:val="on"/>
      </w:pPr>
      <w:r>
        <w:rPr/>
        <w:t xml:space="preserve">Lev 19:3</w:t>
      </w:r>
    </w:p>
    <w:p>
      <w:pPr>
        <w:pStyle w:val="rNormal"/>
        <w:widowControl w:val="on"/>
        <w:spacing w:before="240" w:after="240" w:line="240" w:lineRule="auto"/>
        <w:ind w:left="0" w:right="0" w:firstLine="1"/>
        <w:jc w:val="left"/>
      </w:pPr>
      <w:r>
        <w:rPr>
          <w:b/>
          <w:bCs/>
        </w:rPr>
        <w:t xml:space="preserve">“Each one of you is to respect his mother and his father.”</w:t>
      </w:r>
      <w:r>
        <w:rPr/>
        <w:t xml:space="preserve"> This commandment is basically the same as the 5th commandment (Exod. 20:12; Deut. 5:16; cf. Lev. 19:3).</w:t>
      </w:r>
    </w:p>
    <w:p>
      <w:pPr>
        <w:pStyle w:val="rNormal"/>
        <w:widowControl w:val="on"/>
        <w:spacing w:before="240" w:after="240" w:line="240" w:lineRule="auto"/>
        <w:ind w:left="0" w:right="0" w:firstLine="1"/>
        <w:jc w:val="left"/>
      </w:pPr>
      <w:r>
        <w:rPr>
          <w:b/>
          <w:bCs/>
        </w:rPr>
        <w:t xml:space="preserve">“You are to keep my Sabbaths.”</w:t>
      </w:r>
      <w:r>
        <w:rPr/>
        <w:t xml:space="preserve"> This is basically the same as the 4th commandment (Exod. 20:8-9; Deut. 5:12; cf. Lev. 19:3).</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“Do not turn to idols, and you are not to make cast metal gods.”</w:t>
      </w:r>
      <w:r>
        <w:rPr/>
        <w:t xml:space="preserve"> This is essentially the same as the 2nd commandment (Exod. 20:4-6; Deut. 5:7-8).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“I am Yahweh your God.”</w:t>
      </w:r>
      <w:r>
        <w:rPr/>
        <w:t xml:space="preserve"> This is not just a simple statement. It is a powerful truth and is backed by powerful emotion. God is pointing to Himself as the God of Israel. He is their one and only God, and they are His people. It is almost as if He said, “I, I, I, I, (hear that, ME!) am your God (not some other god).”</w:t>
      </w:r>
    </w:p>
    <w:p>
      <w:pPr>
        <w:pStyle w:val="rVersHead"/>
        <w:widowControl w:val="on"/>
      </w:pPr>
      <w:r>
        <w:rPr/>
        <w:t xml:space="preserve">Lev 19:5</w:t>
      </w:r>
    </w:p>
    <w:p>
      <w:pPr>
        <w:pStyle w:val="rNormal"/>
        <w:widowControl w:val="on"/>
        <w:spacing w:before="240" w:after="240" w:line="240" w:lineRule="auto"/>
        <w:ind w:left="0" w:right="0" w:firstLine="1"/>
        <w:jc w:val="left"/>
      </w:pPr>
      <w:r>
        <w:rPr>
          <w:b/>
          <w:bCs/>
        </w:rPr>
        <w:t xml:space="preserve">“you are to offer it in such a way that you will be accepted.”</w:t>
      </w:r>
      <w:r>
        <w:rPr/>
        <w:t xml:space="preserve"> God is God, and He makes the rules. People who make up their own rules and “go their own way” will find out too late that they cannot raise themselves from the dead or keep from being thrown into the Lake of Fire (Rev. 20:11-15). God has reasons for doing things the way He does, and even if we do not know those reasons, we should know the character of God well enough that we know He has good reasons. There were people at the time of Christ who tried to do things their own way, and even though they seemed to look good to others, they did not impress Christ, who called them “lawless” and told them to depart from him (Matt. 7:23). The wise believer obeys God whether or not we understand the “whys and wherefores” of His commands.</w:t>
      </w:r>
    </w:p>
    <w:p>
      <w:pPr>
        <w:pStyle w:val="rVersHead"/>
        <w:widowControl w:val="on"/>
      </w:pPr>
      <w:r>
        <w:rPr/>
        <w:t xml:space="preserve">Lev 19:6</w:t>
      </w:r>
    </w:p>
    <w:p>
      <w:pPr>
        <w:pStyle w:val="rNormal"/>
        <w:widowControl w:val="on"/>
        <w:spacing w:before="240" w:after="240" w:line="240" w:lineRule="auto"/>
        <w:ind w:left="0" w:right="0" w:firstLine="1"/>
        <w:jc w:val="left"/>
      </w:pPr>
      <w:r>
        <w:rPr>
          <w:b/>
          <w:bCs/>
        </w:rPr>
        <w:t xml:space="preserve">“It is to be eaten.”</w:t>
      </w:r>
      <w:r>
        <w:rPr/>
        <w:t xml:space="preserve"> The peace offering was the only offering in which the person who brought the offering got to eat the meat of the animal that was sacrificed (cf. Lev. 7:15, 16; 19:6).</w:t>
      </w:r>
    </w:p>
    <w:p>
      <w:pPr>
        <w:pStyle w:val="rNormal"/>
        <w:widowControl w:val="on"/>
        <w:spacing w:before="240" w:after="240" w:line="240" w:lineRule="auto"/>
        <w:ind w:left="0" w:right="0" w:firstLine="1"/>
        <w:jc w:val="left"/>
      </w:pPr>
      <w:r>
        <w:rPr>
          <w:b/>
          <w:bCs/>
        </w:rPr>
        <w:t xml:space="preserve">“the same day you offer it and on the next day.”</w:t>
      </w:r>
      <w:r>
        <w:rPr/>
        <w:t xml:space="preserve"> There were different types of sacrifices that were called “peace offerings,” and they had different regulations. For example a peace offering that was given due to thanksgiving was to be eaten the same day it was offered (Lev. 7:15), but a peace offering that was offered due to a vow or if it was a freewill offering, then the meat could be eaten the day the sacrifice was offered and the next day as well (Lev. 7:16; 19:6) (see commentary on Lev. 7:15 and 3:1).</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19:10</w:t>
      </w:r>
    </w:p>
    <w:p>
      <w:pPr>
        <w:pStyle w:val="rNormal"/>
        <w:widowControl w:val="on"/>
        <w:spacing w:before="240" w:after="240" w:line="240" w:lineRule="auto"/>
        <w:ind w:left="0" w:right="0" w:firstLine="1"/>
        <w:jc w:val="left"/>
      </w:pPr>
      <w:r>
        <w:rPr>
          <w:b/>
          <w:bCs/>
        </w:rPr>
        <w:t xml:space="preserve">“I am Yahweh your God.”</w:t>
      </w:r>
      <w:r>
        <w:rPr/>
        <w:t xml:space="preserve"> In this context, Yahweh reminds us that He is God and He will bless people who do things His way. Here in Leviticus 19:10, God shows His compassion and love for the unfortunate and disadvantaged. Giving to the poor and disadvantaged develops the character of God in people who obey. Beyond that, people who give to the poor will be rewarded for it (Prov. 19:17).</w:t>
      </w:r>
    </w:p>
    <w:p>
      <w:pPr>
        <w:pStyle w:val="rVersHead"/>
        <w:widowControl w:val="on"/>
      </w:pPr>
      <w:r>
        <w:rPr/>
        <w:t xml:space="preserve">Lev 19:11</w:t>
      </w:r>
    </w:p>
    <w:p>
      <w:pPr>
        <w:pStyle w:val="rNormal"/>
        <w:widowControl w:val="on"/>
        <w:spacing w:before="240" w:after="240" w:line="240" w:lineRule="auto"/>
        <w:ind w:left="0" w:right="0" w:firstLine="1"/>
        <w:jc w:val="left"/>
      </w:pPr>
      <w:r>
        <w:rPr>
          <w:b/>
          <w:bCs/>
        </w:rPr>
        <w:t xml:space="preserve">“You must not steal.”</w:t>
      </w:r>
      <w:r>
        <w:rPr/>
        <w:t xml:space="preserve"> This is the eighth of the Ten Commandments (cf. Exod. 20:15; Deut. 5:19).</w:t>
      </w:r>
    </w:p>
    <w:p>
      <w:pPr>
        <w:pStyle w:val="rNormal"/>
        <w:widowControl w:val="on"/>
        <w:spacing w:before="240" w:after="240" w:line="240" w:lineRule="auto"/>
        <w:ind w:left="0" w:right="0" w:firstLine="1"/>
        <w:jc w:val="left"/>
      </w:pPr>
      <w:r>
        <w:rPr>
          <w:b/>
          <w:bCs/>
        </w:rPr>
        <w:t xml:space="preserve">“You must not lie.”</w:t>
      </w:r>
      <w:r>
        <w:rPr/>
        <w:t xml:space="preserve"> This is a very general and widely applicable command. Particularly in a society where people bartered for goods and services, “lying” was part of daily business.</w:t>
      </w:r>
    </w:p>
    <w:p>
      <w:pPr>
        <w:pStyle w:val="rVersHead"/>
        <w:widowControl w:val="on"/>
      </w:pPr>
      <w:r>
        <w:rPr/>
        <w:t xml:space="preserve">Lev 19:13</w:t>
      </w:r>
    </w:p>
    <w:p>
      <w:pPr>
        <w:pStyle w:val="rNormal"/>
        <w:widowControl w:val="on"/>
        <w:spacing w:before="240" w:after="240" w:line="240" w:lineRule="auto"/>
        <w:ind w:left="0" w:right="0" w:firstLine="1"/>
        <w:jc w:val="left"/>
      </w:pPr>
      <w:r>
        <w:rPr>
          <w:b/>
          <w:bCs/>
        </w:rPr>
        <w:t xml:space="preserve">“You are not to oppress your neighbor.”</w:t>
      </w:r>
      <w:r>
        <w:rPr/>
        <w:t xml:space="preserve"> This would generally occur if the neighbor was disadvantaged in some way. But it could also happen if the oppressor was rich and powerful and wanted what the neighbor had. Exodus 23:9 says not to oppress a foreigner.</w:t>
      </w:r>
    </w:p>
    <w:p>
      <w:pPr>
        <w:pStyle w:val="rNormal"/>
        <w:widowControl w:val="on"/>
        <w:spacing w:before="240" w:after="240" w:line="240" w:lineRule="auto"/>
        <w:ind w:left="0" w:right="0" w:firstLine="1"/>
        <w:jc w:val="left"/>
      </w:pPr>
      <w:r>
        <w:rPr>
          <w:b/>
          <w:bCs/>
        </w:rPr>
        <w:t xml:space="preserve">“The wages of a hired servant must not remain with you all night.”</w:t>
      </w:r>
      <w:r>
        <w:rPr/>
        <w:t xml:space="preserve"> Many of the hired workers in the ancient world were day laborers. They were hired in the morning, worked through the day, and got paid at the end of the day (cf. Matt. 20:1-16). Then, after being paid, some of them would go and buy the food that they would eat that night. Those people literally lived day-to-day and depended on being paid at the end of the day. It is unloving and disrespectful not to pay someone what they are owed when the agreed-upon payment time comes.</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19:15</w:t>
      </w:r>
    </w:p>
    <w:p>
      <w:pPr>
        <w:pStyle w:val="rNormal"/>
        <w:widowControl w:val="on"/>
        <w:spacing w:before="240" w:after="240" w:line="240" w:lineRule="auto"/>
        <w:ind w:left="0" w:right="0" w:firstLine="1"/>
        <w:jc w:val="left"/>
      </w:pPr>
      <w:r>
        <w:rPr>
          <w:b/>
          <w:bCs/>
        </w:rPr>
        <w:t xml:space="preserve">“fairly.”</w:t>
      </w:r>
      <w:r>
        <w:rPr/>
        <w:t xml:space="preserve"> The Hebrew text reads “in righteousness,” but that reads awkwardly and is unclear in English.</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Deuteronomy 22:8 gives a good example of the Law protecting people’s lives. The roofs in the biblical period were generally flat, and so the Law said that a railing had to be built around the roof to keep people from falling off.</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“and not incur guilt because of him.”</w:t>
      </w:r>
      <w:r>
        <w:rPr/>
        <w:t xml:space="preserve"> The Old Testament said that if you knew the Word of Yahweh and that your neighbor was not obeying it, and would not warn your neighbor, when disaster came, you had guilt because of your neighbor. But if you warned your neighbor and he did not change, then his blood was on his own head (Ezek. 33:7-9).</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FootnoteReference"/>
        </w:rPr>
        <w:footnoteReference w:id="26784"/>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FootnoteReference"/>
        </w:rPr>
        <w:footnoteReference w:id="11113"/>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19:26</w:t>
      </w:r>
    </w:p>
    <w:p>
      <w:pPr>
        <w:pStyle w:val="rNormal"/>
        <w:widowControl w:val="on"/>
        <w:spacing w:before="240" w:after="240" w:line="240" w:lineRule="auto"/>
        <w:ind w:left="0" w:right="0" w:firstLine="1"/>
        <w:jc w:val="left"/>
      </w:pPr>
      <w:r>
        <w:rPr>
          <w:b/>
          <w:bCs/>
        </w:rPr>
        <w:t xml:space="preserve">“You are not to eat any meat with the blood still in it.”</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 and be holy.”</w:t>
      </w:r>
      <w:r>
        <w:rPr/>
        <w:t xml:space="preserve"> The people were to do what it took to make themselves holy in the sight of God, and then maintain that holiness. Being holy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20:25</w:t>
      </w:r>
    </w:p>
    <w:p>
      <w:pPr>
        <w:pStyle w:val="rNormal"/>
        <w:widowControl w:val="on"/>
        <w:spacing w:before="240" w:after="240" w:line="240" w:lineRule="auto"/>
        <w:ind w:left="0" w:right="0" w:firstLine="1"/>
        <w:jc w:val="left"/>
      </w:pPr>
      <w:r>
        <w:rPr>
          <w:b/>
          <w:bCs/>
        </w:rPr>
        <w:t xml:space="preserve">“make a separation.”</w:t>
      </w:r>
      <w:r>
        <w:rPr/>
        <w:t xml:space="preserve"> Leviticus 20:25 is similar to Leviticus 10:10. God’s people were to keep the people and things that were Levitically clean apart from the people and things that were unclean. A reason for that was that if something unclean touched something clean, what was clean became unclean. Uncleanness was communicable, cleanness was not. If an “unclean” thing touched something that was “clean,” the clean thing became unclean; the unclean thing did not become clean. Many English versions use the word “separate,” as does the REV (cf. CEB, ESV, GWORD, LSB, LSV, REB, RV, YLT). There are English versions that use the word “distinguish” or “distinction,” i.e., “you must make a distinction between the clean animal and the unclean” (NRSV), but that translation does not seem strong enough. It would be possible to distinguish between the clean and unclean but not keep them separate. The clean things and unclean things had to be kept apart so what was clean would not be made unclean by contact with something unclean. There are a large number of verses that speak of being made unclean by touching something unclean (cf. Lev. 5:2; 11:24, 25, 39, 40; 15:6, 7, 8, 10, 11, 22, 23, 24, 26, 27; Num. 6:7; 9:6; 19:11, 14, 16, 22).</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Normal"/>
        <w:widowControl w:val="on"/>
        <w:spacing w:before="240" w:after="240" w:line="240" w:lineRule="auto"/>
        <w:ind w:left="0" w:right="0" w:firstLine="1"/>
        <w:jc w:val="left"/>
      </w:pPr>
      <w:r>
        <w:rPr>
          <w:b/>
          <w:bCs/>
        </w:rPr>
        <w:t xml:space="preserve">“must not let the hair of his head hang loose, nor tear his clothes.”</w:t>
      </w:r>
      <w:r>
        <w:rPr/>
        <w:t xml:space="preserve"> People in mourning generally did this, and so did lepers (Lev. 10:6; 13:45).</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Lev 22:12</w:t>
      </w:r>
    </w:p>
    <w:p>
      <w:pPr>
        <w:pStyle w:val="rNormal"/>
        <w:widowControl w:val="on"/>
        <w:spacing w:before="240" w:after="240" w:line="240" w:lineRule="auto"/>
        <w:ind w:left="0" w:right="0" w:firstLine="1"/>
        <w:jc w:val="left"/>
      </w:pPr>
      <w:r>
        <w:rPr>
          <w:b/>
          <w:bCs/>
        </w:rPr>
        <w:t xml:space="preserve">“</w:t>
      </w:r>
      <w:r>
        <w:rPr>
          <w:b/>
          <w:bCs/>
          <w:i/>
          <w:iCs/>
        </w:rPr>
        <w:t xml:space="preserve">any</w:t>
      </w:r>
      <w:r>
        <w:rPr>
          <w:b/>
          <w:bCs/>
        </w:rPr>
        <w:t xml:space="preserve"> of the contribution.”</w:t>
      </w:r>
      <w:r>
        <w:rPr/>
        <w:t xml:space="preserve"> For the translation “contribution,” see commentary on Leviticus 7:32.</w:t>
      </w:r>
    </w:p>
    <w:p>
      <w:pPr>
        <w:pStyle w:val="rVersHead"/>
        <w:widowControl w:val="on"/>
      </w:pPr>
      <w:r>
        <w:rPr/>
        <w:t xml:space="preserve">Lev 22:29</w:t>
      </w:r>
    </w:p>
    <w:p>
      <w:pPr>
        <w:pStyle w:val="rNormal"/>
        <w:widowControl w:val="on"/>
        <w:spacing w:before="240" w:after="240" w:line="240" w:lineRule="auto"/>
        <w:ind w:left="0" w:right="0" w:firstLine="1"/>
        <w:jc w:val="left"/>
      </w:pPr>
      <w:r>
        <w:rPr>
          <w:b/>
          <w:bCs/>
        </w:rPr>
        <w:t xml:space="preserve">“a sacrifice of thanksgiving to Yahweh.”</w:t>
      </w:r>
      <w:r>
        <w:rPr/>
        <w:t xml:space="preserve"> In this context, the “thanksgiving” offering was a kind of peace offering (see commentary on Lev. 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23:17</w:t>
      </w:r>
    </w:p>
    <w:p>
      <w:pPr>
        <w:pStyle w:val="rNormal"/>
        <w:widowControl w:val="on"/>
        <w:spacing w:before="240" w:after="240" w:line="240" w:lineRule="auto"/>
        <w:ind w:left="0" w:right="0" w:firstLine="1"/>
        <w:jc w:val="left"/>
      </w:pPr>
      <w:r>
        <w:rPr>
          <w:b/>
          <w:bCs/>
        </w:rPr>
        <w:t xml:space="preserve">“They are to be baked with leaven.”</w:t>
      </w:r>
      <w:r>
        <w:rPr/>
        <w:t xml:space="preserve"> The phrase, “They are to be baked with leaven” is important to notice (“leaven” is yeast). No offerings that were burned on the altar to Yahweh were to be leavened except the offering on Pentecost (the Feast of Weeks). The Peace Offering offered for thanksgiving included cakes of leavened bread but they were not to be burned on the altar, they were eaten by the priest and by the people who brought the offering (Lev. 7:13).</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FootnoteReference"/>
        </w:rPr>
        <w:footnoteReference w:id="15075"/>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FootnoteReference"/>
        </w:rPr>
        <w:footnoteReference w:id="30550"/>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25:39</w:t>
      </w:r>
    </w:p>
    <w:p>
      <w:pPr>
        <w:pStyle w:val="rNormal"/>
        <w:widowControl w:val="on"/>
        <w:spacing w:before="240" w:after="240" w:line="240" w:lineRule="auto"/>
        <w:ind w:left="0" w:right="0" w:firstLine="1"/>
        <w:jc w:val="left"/>
      </w:pPr>
      <w:r>
        <w:rPr>
          <w:b/>
          <w:bCs/>
        </w:rPr>
        <w:t xml:space="preserve">“sells himself to you.”</w:t>
      </w:r>
      <w:r>
        <w:rPr/>
        <w:t xml:space="preserve"> This verse, Leviticus 25:39, is one of the key verses for understanding slavery in the Old Testament, and how it differs significantly from the abusive slavery that was seen in most of the ancient world, such as in Egypt, Greece, and Rome, and in the modern world in Europe and the Americas.</w:t>
      </w:r>
    </w:p>
    <w:p>
      <w:pPr>
        <w:pStyle w:val="rNormal"/>
        <w:widowControl w:val="on"/>
        <w:spacing w:before="240" w:after="240" w:line="240" w:lineRule="auto"/>
        <w:ind w:left="0" w:right="0"/>
        <w:jc w:val="left"/>
      </w:pPr>
      <w:r>
        <w:rPr/>
        <w:t xml:space="preserve">This verse teaches that Israelites may sell themselves to a slave-owner in order to pay off debts. Not only does this provide reasoning behind why an Israelite might sell themselves into slavery (because they were poor), but it also demonstrates how proper, biblical, Israelite slavery was not abusive and evil. If it were, no Israelite would willingly enter into slavery. Rather, slavery provided a way to pay off debts (Lev. 25:39) and to walk away seven years later with some wealth (Deut. 15:13) so that one would not have to enter back into slavery unless they chose to make poor decisions again. God commanded that Israelite slaves were to be released every seven years in the year of Jubilee (Exod. 21:2; Deut. 15:12), so, biblical slavery commanded by God was not an abusive, never-ending torturous relationship between a slave and their master, but rather a time of non-abusive (Lev. 25:53; Exod. 21:26-27) service with a promise of later freedom. Slavery in the Old Testament offered true freedom and a future to someone who had made mistakes or was in a bad situation.</w:t>
      </w:r>
    </w:p>
    <w:p>
      <w:pPr>
        <w:pStyle w:val="rNormal"/>
        <w:widowControl w:val="on"/>
        <w:spacing w:before="240" w:after="240" w:line="240" w:lineRule="auto"/>
        <w:ind w:left="0" w:right="0"/>
        <w:jc w:val="left"/>
      </w:pPr>
      <w:r>
        <w:rPr/>
        <w:t xml:space="preserve">It is also worth noting that this passage differentiates between a “slave” (#05650 עֶ֫בֶד, </w:t>
      </w:r>
      <w:r>
        <w:rPr>
          <w:i/>
          <w:iCs/>
        </w:rPr>
        <w:t xml:space="preserve">ebed</w:t>
      </w:r>
      <w:r>
        <w:rPr/>
        <w:t xml:space="preserve">) and a “hired servant” (#07916 שָׂכִיר, </w:t>
      </w:r>
      <w:r>
        <w:rPr>
          <w:i/>
          <w:iCs/>
        </w:rPr>
        <w:t xml:space="preserve">sakir</w:t>
      </w:r>
      <w:r>
        <w:rPr/>
        <w:t xml:space="preserve">). A fellow Israelite who wanted or needed to go into “slavery” should be treated as a “hired-servant” (Lev. 25:39), whereas a foreigner “of the nations around you” (Lev. 25:44) was to be treated as a “slave.” The primary difference seems to be that a foreign slave could be kept as a slave forever (Lev. 25:46), whereas an Israelite slave was released at the year of Jubilee every seven years. Although this may seem harsh, in Leviticus 25:47, it suggests that some foreigners did become wealthy (either through being enslaved or other means), so it is not as if any foreigner who dwelled in Israel was destined to be poor and a slave for their entire lives; rather, some became wealthy enough to buy slaves/servants themselves. As mentioned above, the text later specifies that some even grow rich through being a slave (Lev. 25:49), which means that again, there is a vast difference between modern abusive slavery and the type of slavery/servitude commanded in the Bible.</w:t>
      </w:r>
    </w:p>
    <w:p>
      <w:pPr>
        <w:pStyle w:val="rNormal"/>
        <w:widowControl w:val="on"/>
        <w:spacing w:before="240" w:after="240" w:line="240" w:lineRule="auto"/>
        <w:ind w:left="0" w:right="0"/>
        <w:jc w:val="left"/>
      </w:pPr>
      <w:r>
        <w:rPr/>
        <w:t xml:space="preserve">People’s livelihood in the ancient Hebrew culture often depended on having enough workers to take care of the land, which is why children were such a blessing to families. Yet, some land owners simply needed more help and buying “slaves” who were foreigners was desirable, if not necessary. It is true that God seems to show extra mercy and grace toward Israelite slaves more than foreign slaves from this passage (Lev. 25:39-46), which could seem unjust. However, it is not as if God is commanding the poor treatment of foreign slaves; rather, God is simply commanding extra grace and mercy (Deut. 15:13) be shown to fellow Israelites who are slaves—more than they deserve—because some Israelite slaves got themselves into a bad situation of debt.</w:t>
      </w:r>
    </w:p>
    <w:p>
      <w:pPr>
        <w:pStyle w:val="rNormal"/>
        <w:widowControl w:val="on"/>
        <w:spacing w:before="240" w:after="240" w:line="240" w:lineRule="auto"/>
        <w:ind w:left="0" w:right="0"/>
        <w:jc w:val="left"/>
      </w:pPr>
      <w:r>
        <w:rPr/>
        <w:t xml:space="preserve">It is very important to remember that Israel, at least during the times of the Judges, did not have a prison system. So, depending on the crime, there were different outcomes and modes of justice. For certain crimes the death penalty was suitable (Exod. 21:12-16; Lev. 24:17-20; Deut. 22:25-27), for other egregious crimes (or sins) banishment from the land was appropriate (Exod. 12:19; 30:38; Lev. 7:20-21), and for others, such as stealing and not being able to pay back with interest what the person stole, slavery was the suitable punishment and way to pay back debt (Exod. 22:3). Thus, not only was biblical slavery a form of enacting justice towards someone who committed wrongdoing, it also could be a way for someone to pay back a debt they cannot afford.</w:t>
      </w:r>
    </w:p>
    <w:p>
      <w:pPr>
        <w:pStyle w:val="rNormal"/>
        <w:widowControl w:val="on"/>
        <w:spacing w:before="240" w:after="240" w:line="240" w:lineRule="auto"/>
        <w:ind w:left="0" w:right="0"/>
        <w:jc w:val="left"/>
      </w:pPr>
      <w:r>
        <w:rPr/>
        <w:t xml:space="preserve">In today’s world, there is no system that directly corresponds to Old Testament slavery, and so these nuances are vital to understanding God’s character and commands. When properly understood, they serve to demonstrate that the Old Testament God, just as much as the New Testament God, is a God of love, justice, and mercy.</w:t>
      </w:r>
    </w:p>
    <w:p>
      <w:pPr>
        <w:pStyle w:val="rNormal"/>
        <w:widowControl w:val="on"/>
        <w:spacing w:before="240" w:after="240" w:line="240" w:lineRule="auto"/>
        <w:ind w:left="0" w:right="0"/>
        <w:jc w:val="left"/>
      </w:pPr>
      <w:r>
        <w:rPr/>
        <w:t xml:space="preserve">[For more on Old Testament slavery, see commentary on Exod. 21:2.]</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25:44</w:t>
      </w:r>
    </w:p>
    <w:p>
      <w:pPr>
        <w:pStyle w:val="rNormal"/>
        <w:widowControl w:val="on"/>
        <w:spacing w:before="240" w:after="240" w:line="240" w:lineRule="auto"/>
        <w:ind w:left="0" w:right="0" w:firstLine="1"/>
        <w:jc w:val="left"/>
      </w:pPr>
      <w:r>
        <w:rPr>
          <w:b/>
          <w:bCs/>
        </w:rPr>
        <w:t xml:space="preserve">“of the nations that are around you.”</w:t>
      </w:r>
      <w:r>
        <w:rPr/>
        <w:t xml:space="preserve"> For more information on foreign slaves, see commentary on Lev. 25:39.</w:t>
      </w:r>
    </w:p>
    <w:p>
      <w:pPr>
        <w:pStyle w:val="rVersHead"/>
        <w:widowControl w:val="on"/>
      </w:pPr>
      <w:r>
        <w:rPr/>
        <w:t xml:space="preserve">Lev 25:46</w:t>
      </w:r>
    </w:p>
    <w:p>
      <w:pPr>
        <w:pStyle w:val="rNormal"/>
        <w:widowControl w:val="on"/>
        <w:spacing w:before="240" w:after="240" w:line="240" w:lineRule="auto"/>
        <w:ind w:left="0" w:right="0" w:firstLine="1"/>
        <w:jc w:val="left"/>
      </w:pPr>
      <w:r>
        <w:rPr>
          <w:b/>
          <w:bCs/>
        </w:rPr>
        <w:t xml:space="preserve">“you may take your slaves forever.”</w:t>
      </w:r>
      <w:r>
        <w:rPr/>
        <w:t xml:space="preserve"> For more on foreigners being slaves “forever,” see commentary on Lev. 25:39.</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27:25</w:t>
      </w:r>
    </w:p>
    <w:p>
      <w:pPr>
        <w:pStyle w:val="rNormal"/>
        <w:widowControl w:val="on"/>
        <w:spacing w:before="240" w:after="240" w:line="240" w:lineRule="auto"/>
        <w:ind w:left="0" w:right="0" w:firstLine="1"/>
        <w:jc w:val="left"/>
      </w:pPr>
      <w:r>
        <w:rPr>
          <w:b/>
          <w:bCs/>
        </w:rPr>
        <w:t xml:space="preserve">“All your valuations.”</w:t>
      </w:r>
      <w:r>
        <w:rPr/>
        <w:t xml:space="preserve"> That is, all the valuations for the Israelites were done as stated in the Law (e.g., Lev. 27:3-7) or they were done by the priests (Lev. 27:8, 12, 14, 18, 23), and the valuations were to be paid in shekels, the “shekel of the holy place” (i.e., the Tabernacle), 20 gerahs to the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866068680f36ed2a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398796"/>
      <w:docPartObj>
        <w:docPartGallery w:val="Page Numbers (Bottom of Page)"/>
        <w:docPartUnique/>
      </w:docPartObj>
    </w:sdtPr>
    <w:sdtContent>
      <w:sdt>
        <w:sdtPr>
          <w:id w:val="5203302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659">
    <w:p>
      <w:pPr>
        <w:pStyle w:val="FootnoteText"/>
      </w:pPr>
      <w:r>
        <w:rPr>
          <w:rStyle w:val="FootnoteReference"/>
        </w:rPr>
        <w:footnoteRef/>
      </w:r>
      <w:r>
        <w:t xml:space="preserve">
          <w:r>
            <w:t xml:space="preserve">
              <w:r>
                <w:t xml:space="preserve"> Bullinger, </w:t>
              </w:r>
              <w:r>
                <w:rPr>
                  <w:i/>
                </w:rPr>
                <w:t xml:space="preserve">Companion Bible</w:t>
              </w:r>
              <w:r>
                <w:t xml:space="preserve">, Appendix 43, “Offer” and “Offerings.”</w:t>
              </w:r>
            </w:t>
          </w:r>
        </w:t>
      </w:r>
    </w:p>
  </w:footnote>
  <w:footnote w:id="10183">
    <w:p>
      <w:pPr>
        <w:pStyle w:val="FootnoteText"/>
      </w:pPr>
      <w:r>
        <w:rPr>
          <w:rStyle w:val="FootnoteReference"/>
        </w:rPr>
        <w:footnoteRef/>
      </w:r>
      <w:r>
        <w:t xml:space="preserve">
          <w:r>
            <w:t xml:space="preserve">
              <w:r>
                <w:t xml:space="preserve"> G. J. Botterweck, H. Ringgren, and H. Fabry, </w:t>
              </w:r>
              <w:r>
                <w:rPr>
                  <w:i/>
                </w:rPr>
                <w:t xml:space="preserve">Theological Dictionary of the Old Testament</w:t>
              </w:r>
              <w:r>
                <w:t xml:space="preserve">, 13:155.</w:t>
              </w:r>
            </w:t>
          </w:r>
        </w:t>
      </w:r>
    </w:p>
  </w:footnote>
  <w:footnote w:id="18403">
    <w:p>
      <w:pPr>
        <w:pStyle w:val="FootnoteText"/>
      </w:pPr>
      <w:r>
        <w:rPr>
          <w:rStyle w:val="FootnoteReference"/>
        </w:rPr>
        <w:footnoteRef/>
      </w:r>
      <w:r>
        <w:t xml:space="preserve">
          <w:r>
            <w:t xml:space="preserve">
              <w:r>
                <w:t xml:space="preserve"> </w:t>
              </w:r>
              <w:r>
                <w:rPr>
                  <w:i/>
                </w:rPr>
                <w:t xml:space="preserve">Theological Dict. of the Old Testament</w:t>
              </w:r>
              <w:r>
                <w:t xml:space="preserve">, 13:153.</w:t>
              </w:r>
            </w:t>
          </w:r>
        </w:t>
      </w:r>
    </w:p>
  </w:footnote>
  <w:footnote w:id="25398">
    <w:p>
      <w:pPr>
        <w:pStyle w:val="FootnoteText"/>
      </w:pPr>
      <w:r>
        <w:rPr>
          <w:rStyle w:val="FootnoteReference"/>
        </w:rPr>
        <w:footnoteRef/>
      </w:r>
      <w:r>
        <w:t xml:space="preserve">
          <w:r>
            <w:t xml:space="preserve">
              <w:r>
                <w:t xml:space="preserve"> Chabad.org, </w:t>
              </w:r>
              <w:r>
                <w:rPr>
                  <w:i/>
                </w:rPr>
                <w:t xml:space="preserve">The Complete Jewish Bible with Rashi Commentary</w:t>
              </w:r>
              <w:r>
                <w:t xml:space="preserve">. Lev. 1:16 (emphasis and brackets in the original).</w:t>
              </w:r>
            </w:t>
          </w:r>
        </w:t>
      </w:r>
    </w:p>
  </w:footnote>
  <w:footnote w:id="26528">
    <w:p>
      <w:pPr>
        <w:pStyle w:val="FootnoteText"/>
      </w:pPr>
      <w:r>
        <w:rPr>
          <w:rStyle w:val="FootnoteReference"/>
        </w:rPr>
        <w:footnoteRef/>
      </w:r>
      <w:r>
        <w:t xml:space="preserve">
          <w:r>
            <w:t xml:space="preserve">
              <w:r>
                <w:t xml:space="preserve"> C. F. Keil and F. Delitzsch, Commentary on the Old Testament[/em], vol. 1, The Pentateuch: The Third Book of Moses (Leviticus)[/em], 520.</w:t>
              </w:r>
            </w:t>
          </w:r>
        </w:t>
      </w:r>
    </w:p>
  </w:footnote>
  <w:footnote w:id="18187">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13824">
    <w:p>
      <w:pPr>
        <w:pStyle w:val="FootnoteText"/>
      </w:pPr>
      <w:r>
        <w:rPr>
          <w:rStyle w:val="FootnoteReference"/>
        </w:rPr>
        <w:footnoteRef/>
      </w:r>
      <w:r>
        <w:t xml:space="preserve">
          <w:r>
            <w:t xml:space="preserve">
              <w:r>
                <w:t xml:space="preserve"> Baruch Lavine, </w:t>
              </w:r>
              <w:r>
                <w:rPr>
                  <w:i/>
                </w:rPr>
                <w:t xml:space="preserve">The JPS Torah Commentary: Leviticus</w:t>
              </w:r>
              <w:r>
                <w:t xml:space="preserve">, 37, 38.</w:t>
              </w:r>
            </w:t>
          </w:r>
        </w:t>
      </w:r>
    </w:p>
  </w:footnote>
  <w:footnote w:id="22448">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22924">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52.</w:t>
              </w:r>
            </w:t>
          </w:r>
        </w:t>
      </w:r>
    </w:p>
  </w:footnote>
  <w:footnote w:id="23383">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10310">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127.</w:t>
              </w:r>
            </w:t>
          </w:r>
        </w:t>
      </w:r>
    </w:p>
  </w:footnote>
  <w:footnote w:id="17182">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351.</w:t>
              </w:r>
            </w:t>
          </w:r>
        </w:t>
      </w:r>
    </w:p>
  </w:footnote>
  <w:footnote w:id="22881">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 “tapeinosis.”</w:t>
              </w:r>
            </w:t>
          </w:r>
        </w:t>
      </w:r>
    </w:p>
  </w:footnote>
  <w:footnote w:id="25305">
    <w:p>
      <w:pPr>
        <w:pStyle w:val="FootnoteText"/>
      </w:pPr>
      <w:r>
        <w:rPr>
          <w:rStyle w:val="FootnoteReference"/>
        </w:rPr>
        <w:footnoteRef/>
      </w:r>
      <w:r>
        <w:t xml:space="preserve">
          <w:r>
            <w:t xml:space="preserve">
              <w:r>
                <w:t xml:space="preserve"> For the translation “by making atonement,” see John Kleinig, </w:t>
              </w:r>
              <w:r>
                <w:rPr>
                  <w:i/>
                </w:rPr>
                <w:t xml:space="preserve">Leviticus</w:t>
              </w:r>
              <w:r>
                <w:t xml:space="preserve"> [ConcC], 227.</w:t>
              </w:r>
            </w:t>
          </w:r>
        </w:t>
      </w:r>
    </w:p>
  </w:footnote>
  <w:footnote w:id="31971">
    <w:p>
      <w:pPr>
        <w:pStyle w:val="FootnoteText"/>
      </w:pPr>
      <w:r>
        <w:rPr>
          <w:rStyle w:val="FootnoteReference"/>
        </w:rPr>
        <w:footnoteRef/>
      </w:r>
      <w:r>
        <w:t xml:space="preserve">
          <w:r>
            <w:t xml:space="preserve">
              <w:r>
                <w:t xml:space="preserve"> Baruch Lavine, </w:t>
              </w:r>
              <w:r>
                <w:rPr>
                  <w:i/>
                </w:rPr>
                <w:t xml:space="preserve">The JPS Torah Commentary: Leviticus</w:t>
              </w:r>
              <w:r>
                <w:t xml:space="preserve">, 244.</w:t>
              </w:r>
            </w:t>
          </w:r>
        </w:t>
      </w:r>
    </w:p>
  </w:footnote>
  <w:footnote w:id="29019">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w:t>
              </w:r>
            </w:t>
          </w:r>
        </w:t>
      </w:r>
    </w:p>
  </w:footnote>
  <w:footnote w:id="18663">
    <w:p>
      <w:pPr>
        <w:pStyle w:val="FootnoteText"/>
      </w:pPr>
      <w:r>
        <w:rPr>
          <w:rStyle w:val="FootnoteReference"/>
        </w:rPr>
        <w:footnoteRef/>
      </w:r>
      <w:r>
        <w:t xml:space="preserve">
          <w:r>
            <w:t xml:space="preserve">
              <w:r>
                <w:t xml:space="preserve"> John Kleinig, </w:t>
              </w:r>
              <w:r>
                <w:rPr>
                  <w:i/>
                </w:rPr>
                <w:t xml:space="preserve">Leviticus</w:t>
              </w:r>
              <w:r>
                <w:t xml:space="preserve"> [Concordia Commentary], 247.</w:t>
              </w:r>
            </w:t>
          </w:r>
        </w:t>
      </w:r>
    </w:p>
  </w:footnote>
  <w:footnote w:id="20357">
    <w:p>
      <w:pPr>
        <w:pStyle w:val="FootnoteText"/>
      </w:pPr>
      <w:r>
        <w:rPr>
          <w:rStyle w:val="FootnoteReference"/>
        </w:rPr>
        <w:footnoteRef/>
      </w:r>
      <w:r>
        <w:t xml:space="preserve">
          <w:r>
            <w:t xml:space="preserve">
              <w:r>
                <w:t xml:space="preserve"> Cf. Baruch Levine, </w:t>
              </w:r>
              <w:r>
                <w:rPr>
                  <w:i/>
                </w:rPr>
                <w:t xml:space="preserve">The JPS Torah Commentary</w:t>
              </w:r>
              <w:r>
                <w:t xml:space="preserve">​​​​​​, and also see the NET text note: https://bible.org/sites/bible.org/resources/netbible/index.htm?pre.htm.</w:t>
              </w:r>
            </w:t>
          </w:r>
        </w:t>
      </w:r>
    </w:p>
  </w:footnote>
  <w:footnote w:id="13075">
    <w:p>
      <w:pPr>
        <w:pStyle w:val="FootnoteText"/>
      </w:pPr>
      <w:r>
        <w:rPr>
          <w:rStyle w:val="FootnoteReference"/>
        </w:rPr>
        <w:footnoteRef/>
      </w:r>
      <w:r>
        <w:t xml:space="preserve">
          <w:r>
            <w:t xml:space="preserve">
              <w:r>
                <w:t xml:space="preserve"> https://www.chabad.org/library/bible_cdo/aid/9915/utm_source/chatgpt.com/showrashi/true/jewish/Chapter-14.htm</w:t>
              </w:r>
            </w:t>
          </w:r>
        </w:t>
      </w:r>
    </w:p>
  </w:footnote>
  <w:footnote w:id="32582">
    <w:p>
      <w:pPr>
        <w:pStyle w:val="FootnoteText"/>
      </w:pPr>
      <w:r>
        <w:rPr>
          <w:rStyle w:val="FootnoteReference"/>
        </w:rPr>
        <w:footnoteRef/>
      </w:r>
      <w:r>
        <w:t xml:space="preserve">
          <w:r>
            <w:t xml:space="preserve">
              <w:r>
                <w:t xml:space="preserve"> Rabbi Rashi, T</w:t>
              </w:r>
              <w:r>
                <w:rPr>
                  <w:i/>
                </w:rPr>
                <w:t xml:space="preserve">he Complete Jewish Bible with Rashi Commentary</w:t>
              </w:r>
              <w:r>
                <w:t xml:space="preserve">, https://www.chabad.org/library/bible_cdo/aid/9915/showrashi/true, accessed 6/17/2025.</w:t>
              </w:r>
            </w:t>
          </w:r>
        </w:t>
      </w:r>
    </w:p>
  </w:footnote>
  <w:footnote w:id="24953">
    <w:p>
      <w:pPr>
        <w:pStyle w:val="FootnoteText"/>
      </w:pPr>
      <w:r>
        <w:rPr>
          <w:rStyle w:val="FootnoteReference"/>
        </w:rPr>
        <w:footnoteRef/>
      </w:r>
      <w:r>
        <w:t xml:space="preserve">
          <w:r>
            <w:t xml:space="preserve">
              <w:r>
                <w:t xml:space="preserve"> Everett Fox, </w:t>
              </w:r>
              <w:r>
                <w:rPr>
                  <w:i/>
                </w:rPr>
                <w:t xml:space="preserve">The Schocken Bible</w:t>
              </w:r>
              <w:r>
                <w:t xml:space="preserve">, 584.</w:t>
              </w:r>
            </w:t>
          </w:r>
        </w:t>
      </w:r>
    </w:p>
  </w:footnote>
  <w:footnote w:id="24956">
    <w:p>
      <w:pPr>
        <w:pStyle w:val="FootnoteText"/>
      </w:pPr>
      <w:r>
        <w:rPr>
          <w:rStyle w:val="FootnoteReference"/>
        </w:rPr>
        <w:footnoteRef/>
      </w:r>
      <w:r>
        <w:t xml:space="preserve">
          <w:r>
            <w:t xml:space="preserve">
              <w:r>
                <w:t xml:space="preserve"> </w:t>
              </w:r>
              <w:r>
                <w:rPr>
                  <w:i/>
                </w:rPr>
                <w:t xml:space="preserve">The Complete Jewish Bible with Rashi Commentary</w:t>
              </w:r>
              <w:r>
                <w:t xml:space="preserve">, s.v. Leviticus 16:8. https://www.chabad.org/library/bible_cdo/aid/9917/showrashi/true Accessed June 23, 2025. Brackets in quotation are the author’s.</w:t>
              </w:r>
            </w:t>
          </w:r>
        </w:t>
      </w:r>
    </w:p>
  </w:footnote>
  <w:footnote w:id="13150">
    <w:p>
      <w:pPr>
        <w:pStyle w:val="FootnoteText"/>
      </w:pPr>
      <w:r>
        <w:rPr>
          <w:rStyle w:val="FootnoteReference"/>
        </w:rPr>
        <w:footnoteRef/>
      </w:r>
      <w:r>
        <w:t xml:space="preserve">
          <w:r>
            <w:t xml:space="preserve">
              <w:r>
                <w:t xml:space="preserve"> Baruch Lavine, </w:t>
              </w:r>
              <w:r>
                <w:rPr>
                  <w:i/>
                </w:rPr>
                <w:t xml:space="preserve">JPS Torah Commentary: Leviticus</w:t>
              </w:r>
              <w:r>
                <w:t xml:space="preserve">, 104.</w:t>
              </w:r>
            </w:t>
          </w:r>
        </w:t>
      </w:r>
    </w:p>
  </w:footnote>
  <w:footnote w:id="29355">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109.</w:t>
              </w:r>
            </w:t>
          </w:r>
        </w:t>
      </w:r>
    </w:p>
  </w:footnote>
  <w:footnote w:id="29645">
    <w:p>
      <w:pPr>
        <w:pStyle w:val="FootnoteText"/>
      </w:pPr>
      <w:r>
        <w:rPr>
          <w:rStyle w:val="FootnoteReference"/>
        </w:rPr>
        <w:footnoteRef/>
      </w:r>
      <w:r>
        <w:t xml:space="preserve">
          <w:r>
            <w:t xml:space="preserve">
              <w:r>
                <w:t xml:space="preserve"> Gordon J. Wenham, </w:t>
              </w:r>
              <w:r>
                <w:rPr>
                  <w:i/>
                </w:rPr>
                <w:t xml:space="preserve">The Book of Leviticus</w:t>
              </w:r>
              <w:r>
                <w:t xml:space="preserve"> [NICOT], 326.</w:t>
              </w:r>
            </w:t>
          </w:r>
        </w:t>
      </w:r>
    </w:p>
  </w:footnote>
  <w:footnote w:id="28038">
    <w:p>
      <w:pPr>
        <w:pStyle w:val="FootnoteText"/>
      </w:pPr>
      <w:r>
        <w:rPr>
          <w:rStyle w:val="FootnoteReference"/>
        </w:rPr>
        <w:footnoteRef/>
      </w:r>
      <w:r>
        <w:t xml:space="preserve">
          <w:r>
            <w:t xml:space="preserve">
              <w:r>
                <w:t xml:space="preserve"> Hartley, </w:t>
              </w:r>
              <w:r>
                <w:rPr>
                  <w:i/>
                </w:rPr>
                <w:t xml:space="preserve">Leviticus</w:t>
              </w:r>
              <w:r>
                <w:t xml:space="preserve"> [WBC], 262.</w:t>
              </w:r>
            </w:t>
          </w:r>
        </w:t>
      </w:r>
    </w:p>
  </w:footnote>
  <w:footnote w:id="18053">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410.</w:t>
              </w:r>
            </w:t>
          </w:r>
        </w:t>
      </w:r>
    </w:p>
  </w:footnote>
  <w:footnote w:id="2678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1113">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5075">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0550">
    <w:p>
      <w:pPr>
        <w:pStyle w:val="FootnoteText"/>
      </w:pPr>
      <w:r>
        <w:rPr>
          <w:rStyle w:val="FootnoteReference"/>
        </w:rPr>
        <w:footnoteRef/>
      </w:r>
      <w:r>
        <w:t xml:space="preserve">
          <w:r>
            <w:t xml:space="preserve">
              <w:r>
                <w:t xml:space="preserve"> Cf. Bullinger, </w:t>
              </w:r>
              <w:r>
                <w:rPr>
                  <w:i/>
                </w:rPr>
                <w:t xml:space="preserve">Figures of Speech</w:t>
              </w:r>
              <w:r>
                <w:t xml:space="preserve">, 199, “anaphora.”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511010">
    <w:multiLevelType w:val="hybridMultilevel"/>
    <w:lvl w:ilvl="0" w:tplc="85959807">
      <w:start w:val="1"/>
      <w:numFmt w:val="decimal"/>
      <w:lvlText w:val="%1."/>
      <w:lvlJc w:val="left"/>
      <w:pPr>
        <w:ind w:left="720" w:hanging="360"/>
      </w:pPr>
    </w:lvl>
    <w:lvl w:ilvl="1" w:tplc="85959807" w:tentative="1">
      <w:start w:val="1"/>
      <w:numFmt w:val="lowerLetter"/>
      <w:lvlText w:val="%2."/>
      <w:lvlJc w:val="left"/>
      <w:pPr>
        <w:ind w:left="1440" w:hanging="360"/>
      </w:pPr>
    </w:lvl>
    <w:lvl w:ilvl="2" w:tplc="85959807" w:tentative="1">
      <w:start w:val="1"/>
      <w:numFmt w:val="lowerRoman"/>
      <w:lvlText w:val="%3."/>
      <w:lvlJc w:val="right"/>
      <w:pPr>
        <w:ind w:left="2160" w:hanging="180"/>
      </w:pPr>
    </w:lvl>
    <w:lvl w:ilvl="3" w:tplc="85959807" w:tentative="1">
      <w:start w:val="1"/>
      <w:numFmt w:val="decimal"/>
      <w:lvlText w:val="%4."/>
      <w:lvlJc w:val="left"/>
      <w:pPr>
        <w:ind w:left="2880" w:hanging="360"/>
      </w:pPr>
    </w:lvl>
    <w:lvl w:ilvl="4" w:tplc="85959807" w:tentative="1">
      <w:start w:val="1"/>
      <w:numFmt w:val="lowerLetter"/>
      <w:lvlText w:val="%5."/>
      <w:lvlJc w:val="left"/>
      <w:pPr>
        <w:ind w:left="3600" w:hanging="360"/>
      </w:pPr>
    </w:lvl>
    <w:lvl w:ilvl="5" w:tplc="85959807" w:tentative="1">
      <w:start w:val="1"/>
      <w:numFmt w:val="lowerRoman"/>
      <w:lvlText w:val="%6."/>
      <w:lvlJc w:val="right"/>
      <w:pPr>
        <w:ind w:left="4320" w:hanging="180"/>
      </w:pPr>
    </w:lvl>
    <w:lvl w:ilvl="6" w:tplc="85959807" w:tentative="1">
      <w:start w:val="1"/>
      <w:numFmt w:val="decimal"/>
      <w:lvlText w:val="%7."/>
      <w:lvlJc w:val="left"/>
      <w:pPr>
        <w:ind w:left="5040" w:hanging="360"/>
      </w:pPr>
    </w:lvl>
    <w:lvl w:ilvl="7" w:tplc="85959807" w:tentative="1">
      <w:start w:val="1"/>
      <w:numFmt w:val="lowerLetter"/>
      <w:lvlText w:val="%8."/>
      <w:lvlJc w:val="left"/>
      <w:pPr>
        <w:ind w:left="5760" w:hanging="360"/>
      </w:pPr>
    </w:lvl>
    <w:lvl w:ilvl="8" w:tplc="85959807" w:tentative="1">
      <w:start w:val="1"/>
      <w:numFmt w:val="lowerRoman"/>
      <w:lvlText w:val="%9."/>
      <w:lvlJc w:val="right"/>
      <w:pPr>
        <w:ind w:left="6480" w:hanging="180"/>
      </w:pPr>
    </w:lvl>
  </w:abstractNum>
  <w:abstractNum w:abstractNumId="21843">
    <w:multiLevelType w:val="hybridMultilevel"/>
    <w:lvl w:ilvl="0" w:tplc="227781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843">
    <w:abstractNumId w:val="21843"/>
  </w:num>
  <w:num w:numId="33511010">
    <w:abstractNumId w:val="335110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5880329" Type="http://schemas.openxmlformats.org/officeDocument/2006/relationships/numbering" Target="numbering.xml"/><Relationship Id="rId569542462" Type="http://schemas.openxmlformats.org/officeDocument/2006/relationships/comments" Target="comments.xml"/><Relationship Id="rId866068680f36ed2a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