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93826922"/>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93826922"/>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93826922"/>
        </w:numPr>
        <w:spacing w:before="0" w:after="0" w:line="240" w:lineRule="auto"/>
        <w:rPr/>
      </w:pPr>
      <w:r>
        <w:rPr/>
        <w:t xml:space="preserve">Psalm 13:1-2 – Four times the sentence begins with “How long…?”</w:t>
      </w:r>
    </w:p>
    <w:p>
      <w:pPr>
        <w:numPr>
          <w:ilvl w:val="0"/>
          <w:numId w:val="93826922"/>
        </w:numPr>
        <w:spacing w:before="0" w:after="0" w:line="240" w:lineRule="auto"/>
        <w:rPr/>
      </w:pPr>
      <w:r>
        <w:rPr/>
        <w:t xml:space="preserve">Psalm 29 – The first two verses begin with “Render to Yahweh.” Then five more verses begin with “Yahweh’s voice.”</w:t>
      </w:r>
    </w:p>
    <w:p>
      <w:pPr>
        <w:numPr>
          <w:ilvl w:val="0"/>
          <w:numId w:val="93826922"/>
        </w:numPr>
        <w:spacing w:before="0" w:after="0" w:line="240" w:lineRule="auto"/>
        <w:rPr/>
      </w:pPr>
      <w:r>
        <w:rPr/>
        <w:t xml:space="preserve">Psalm 150 – “Praise Yah!” is repeated three times; “Praise him” nine times.</w:t>
      </w:r>
    </w:p>
    <w:p>
      <w:pPr>
        <w:numPr>
          <w:ilvl w:val="0"/>
          <w:numId w:val="93826922"/>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93826922"/>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11568680f5d6f934" w:history="1">
        <w:r>
          <w:rPr>
            <w:u w:val="single"/>
          </w:rPr>
          <w:t xml:space="preserve">REV Search Tool</w:t>
        </w:r>
      </w:hyperlink>
      <w:r>
        <w:rPr/>
        <w:t xml:space="preserve">, and more articles on figures of speech can also be found at: </w:t>
      </w:r>
      <w:hyperlink r:id="rId120768680f5d6f941"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647968680f5d6d77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436804"/>
      <w:docPartObj>
        <w:docPartGallery w:val="Page Numbers (Bottom of Page)"/>
        <w:docPartUnique/>
      </w:docPartObj>
    </w:sdtPr>
    <w:sdtContent>
      <w:sdt>
        <w:sdtPr>
          <w:id w:val="7574667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826922">
    <w:multiLevelType w:val="hybridMultilevel"/>
    <w:lvl w:ilvl="0" w:tplc="13385641">
      <w:start w:val="1"/>
      <w:numFmt w:val="decimal"/>
      <w:lvlText w:val="%1."/>
      <w:lvlJc w:val="left"/>
      <w:pPr>
        <w:ind w:left="720" w:hanging="360"/>
      </w:pPr>
    </w:lvl>
    <w:lvl w:ilvl="1" w:tplc="13385641" w:tentative="1">
      <w:start w:val="1"/>
      <w:numFmt w:val="lowerLetter"/>
      <w:lvlText w:val="%2."/>
      <w:lvlJc w:val="left"/>
      <w:pPr>
        <w:ind w:left="1440" w:hanging="360"/>
      </w:pPr>
    </w:lvl>
    <w:lvl w:ilvl="2" w:tplc="13385641" w:tentative="1">
      <w:start w:val="1"/>
      <w:numFmt w:val="lowerRoman"/>
      <w:lvlText w:val="%3."/>
      <w:lvlJc w:val="right"/>
      <w:pPr>
        <w:ind w:left="2160" w:hanging="180"/>
      </w:pPr>
    </w:lvl>
    <w:lvl w:ilvl="3" w:tplc="13385641" w:tentative="1">
      <w:start w:val="1"/>
      <w:numFmt w:val="decimal"/>
      <w:lvlText w:val="%4."/>
      <w:lvlJc w:val="left"/>
      <w:pPr>
        <w:ind w:left="2880" w:hanging="360"/>
      </w:pPr>
    </w:lvl>
    <w:lvl w:ilvl="4" w:tplc="13385641" w:tentative="1">
      <w:start w:val="1"/>
      <w:numFmt w:val="lowerLetter"/>
      <w:lvlText w:val="%5."/>
      <w:lvlJc w:val="left"/>
      <w:pPr>
        <w:ind w:left="3600" w:hanging="360"/>
      </w:pPr>
    </w:lvl>
    <w:lvl w:ilvl="5" w:tplc="13385641" w:tentative="1">
      <w:start w:val="1"/>
      <w:numFmt w:val="lowerRoman"/>
      <w:lvlText w:val="%6."/>
      <w:lvlJc w:val="right"/>
      <w:pPr>
        <w:ind w:left="4320" w:hanging="180"/>
      </w:pPr>
    </w:lvl>
    <w:lvl w:ilvl="6" w:tplc="13385641" w:tentative="1">
      <w:start w:val="1"/>
      <w:numFmt w:val="decimal"/>
      <w:lvlText w:val="%7."/>
      <w:lvlJc w:val="left"/>
      <w:pPr>
        <w:ind w:left="5040" w:hanging="360"/>
      </w:pPr>
    </w:lvl>
    <w:lvl w:ilvl="7" w:tplc="13385641" w:tentative="1">
      <w:start w:val="1"/>
      <w:numFmt w:val="lowerLetter"/>
      <w:lvlText w:val="%8."/>
      <w:lvlJc w:val="left"/>
      <w:pPr>
        <w:ind w:left="5760" w:hanging="360"/>
      </w:pPr>
    </w:lvl>
    <w:lvl w:ilvl="8" w:tplc="13385641" w:tentative="1">
      <w:start w:val="1"/>
      <w:numFmt w:val="lowerRoman"/>
      <w:lvlText w:val="%9."/>
      <w:lvlJc w:val="right"/>
      <w:pPr>
        <w:ind w:left="6480" w:hanging="180"/>
      </w:pPr>
    </w:lvl>
  </w:abstractNum>
  <w:abstractNum w:abstractNumId="93826921">
    <w:multiLevelType w:val="hybridMultilevel"/>
    <w:lvl w:ilvl="0" w:tplc="13118158">
      <w:start w:val="1"/>
      <w:numFmt w:val="decimal"/>
      <w:lvlText w:val="%1."/>
      <w:lvlJc w:val="left"/>
      <w:pPr>
        <w:ind w:left="720" w:hanging="360"/>
      </w:pPr>
    </w:lvl>
    <w:lvl w:ilvl="1" w:tplc="13118158" w:tentative="1">
      <w:start w:val="1"/>
      <w:numFmt w:val="lowerLetter"/>
      <w:lvlText w:val="%2."/>
      <w:lvlJc w:val="left"/>
      <w:pPr>
        <w:ind w:left="1440" w:hanging="360"/>
      </w:pPr>
    </w:lvl>
    <w:lvl w:ilvl="2" w:tplc="13118158" w:tentative="1">
      <w:start w:val="1"/>
      <w:numFmt w:val="lowerRoman"/>
      <w:lvlText w:val="%3."/>
      <w:lvlJc w:val="right"/>
      <w:pPr>
        <w:ind w:left="2160" w:hanging="180"/>
      </w:pPr>
    </w:lvl>
    <w:lvl w:ilvl="3" w:tplc="13118158" w:tentative="1">
      <w:start w:val="1"/>
      <w:numFmt w:val="decimal"/>
      <w:lvlText w:val="%4."/>
      <w:lvlJc w:val="left"/>
      <w:pPr>
        <w:ind w:left="2880" w:hanging="360"/>
      </w:pPr>
    </w:lvl>
    <w:lvl w:ilvl="4" w:tplc="13118158" w:tentative="1">
      <w:start w:val="1"/>
      <w:numFmt w:val="lowerLetter"/>
      <w:lvlText w:val="%5."/>
      <w:lvlJc w:val="left"/>
      <w:pPr>
        <w:ind w:left="3600" w:hanging="360"/>
      </w:pPr>
    </w:lvl>
    <w:lvl w:ilvl="5" w:tplc="13118158" w:tentative="1">
      <w:start w:val="1"/>
      <w:numFmt w:val="lowerRoman"/>
      <w:lvlText w:val="%6."/>
      <w:lvlJc w:val="right"/>
      <w:pPr>
        <w:ind w:left="4320" w:hanging="180"/>
      </w:pPr>
    </w:lvl>
    <w:lvl w:ilvl="6" w:tplc="13118158" w:tentative="1">
      <w:start w:val="1"/>
      <w:numFmt w:val="decimal"/>
      <w:lvlText w:val="%7."/>
      <w:lvlJc w:val="left"/>
      <w:pPr>
        <w:ind w:left="5040" w:hanging="360"/>
      </w:pPr>
    </w:lvl>
    <w:lvl w:ilvl="7" w:tplc="13118158" w:tentative="1">
      <w:start w:val="1"/>
      <w:numFmt w:val="lowerLetter"/>
      <w:lvlText w:val="%8."/>
      <w:lvlJc w:val="left"/>
      <w:pPr>
        <w:ind w:left="5760" w:hanging="360"/>
      </w:pPr>
    </w:lvl>
    <w:lvl w:ilvl="8" w:tplc="13118158" w:tentative="1">
      <w:start w:val="1"/>
      <w:numFmt w:val="lowerRoman"/>
      <w:lvlText w:val="%9."/>
      <w:lvlJc w:val="right"/>
      <w:pPr>
        <w:ind w:left="6480" w:hanging="180"/>
      </w:pPr>
    </w:lvl>
  </w:abstractNum>
  <w:abstractNum w:abstractNumId="28470">
    <w:multiLevelType w:val="hybridMultilevel"/>
    <w:lvl w:ilvl="0" w:tplc="983192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470">
    <w:abstractNumId w:val="28470"/>
  </w:num>
  <w:num w:numId="93826921">
    <w:abstractNumId w:val="93826921"/>
  </w:num>
  <w:num w:numId="93826922">
    <w:abstractNumId w:val="938269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3503717" Type="http://schemas.openxmlformats.org/officeDocument/2006/relationships/numbering" Target="numbering.xml"/><Relationship Id="rId698301014" Type="http://schemas.openxmlformats.org/officeDocument/2006/relationships/comments" Target="comments.xml"/><Relationship Id="rId647968680f5d6d77c" Type="http://schemas.openxmlformats.org/officeDocument/2006/relationships/footer" Target="defaultFooter.xml"/><Relationship Id="rId111568680f5d6f934" Type="http://schemas.openxmlformats.org/officeDocument/2006/relationships/hyperlink" Target="http://revisedenglishversion.com/search" TargetMode="External"/><Relationship Id="rId120768680f5d6f941"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