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9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FootnoteReference"/>
        </w:rPr>
        <w:footnoteReference w:id="16733"/>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Word Study: “Psuchē.”]</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Word Study: “Hades.”]</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and keep them in the grave; the believers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Word Study: “Psuchē.”]</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commentaries on Isa. 6:1 and Num. 7:89).</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FootnoteReference"/>
        </w:rPr>
        <w:footnoteReference w:id="22952"/>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FootnoteReference"/>
        </w:rPr>
        <w:footnoteReference w:id="15975"/>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525968680f4622e4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932510"/>
      <w:docPartObj>
        <w:docPartGallery w:val="Page Numbers (Bottom of Page)"/>
        <w:docPartUnique/>
      </w:docPartObj>
    </w:sdtPr>
    <w:sdtContent>
      <w:sdt>
        <w:sdtPr>
          <w:id w:val="5857069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733">
    <w:p>
      <w:pPr>
        <w:pStyle w:val="FootnoteText"/>
      </w:pPr>
      <w:r>
        <w:rPr>
          <w:rStyle w:val="FootnoteReference"/>
        </w:rPr>
        <w:footnoteRef/>
      </w:r>
      <w:r>
        <w:t xml:space="preserve">
          <w:r>
            <w:t xml:space="preserve">
              <w:r>
                <w:t xml:space="preserve"> Leslie Allen, </w:t>
              </w:r>
              <w:r>
                <w:rPr>
                  <w:i/>
                </w:rPr>
                <w:t xml:space="preserve">The Books of Joel, Obadiah, Jonah, and Micah</w:t>
              </w:r>
              <w:r>
                <w:t xml:space="preserve"> [NICOT], 204.</w:t>
              </w:r>
            </w:t>
          </w:r>
        </w:t>
      </w:r>
    </w:p>
  </w:footnote>
  <w:footnote w:id="22952">
    <w:p>
      <w:pPr>
        <w:pStyle w:val="FootnoteText"/>
      </w:pPr>
      <w:r>
        <w:rPr>
          <w:rStyle w:val="FootnoteReference"/>
        </w:rPr>
        <w:footnoteRef/>
      </w:r>
      <w:r>
        <w:t xml:space="preserve">
          <w:r>
            <w:t xml:space="preserve">
              <w:r>
                <w:t xml:space="preserve"> Douglas K. Stuart, </w:t>
              </w:r>
              <w:r>
                <w:rPr>
                  <w:i/>
                </w:rPr>
                <w:t xml:space="preserve">Hosea-Jonah</w:t>
              </w:r>
              <w:r>
                <w:t xml:space="preserve"> [WBC], 478.</w:t>
              </w:r>
            </w:t>
          </w:r>
        </w:t>
      </w:r>
    </w:p>
  </w:footnote>
  <w:footnote w:id="15975">
    <w:p>
      <w:pPr>
        <w:pStyle w:val="FootnoteText"/>
      </w:pPr>
      <w:r>
        <w:rPr>
          <w:rStyle w:val="FootnoteReference"/>
        </w:rPr>
        <w:footnoteRef/>
      </w:r>
      <w:r>
        <w:t xml:space="preserve">
          <w:r>
            <w:t xml:space="preserve">
              <w:r>
                <w:t xml:space="preserve"> For a more detailed study of the translation “visit,” see Douglas K. Stuart, </w:t>
              </w:r>
              <w:r>
                <w:rPr>
                  <w:i/>
                </w:rPr>
                <w:t xml:space="preserve">Hosea-Jonah</w:t>
              </w:r>
              <w:r>
                <w:t xml:space="preserve"> [WBC], 486-88.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563799">
    <w:multiLevelType w:val="hybridMultilevel"/>
    <w:lvl w:ilvl="0" w:tplc="83178861">
      <w:start w:val="1"/>
      <w:numFmt w:val="decimal"/>
      <w:lvlText w:val="%1."/>
      <w:lvlJc w:val="left"/>
      <w:pPr>
        <w:ind w:left="720" w:hanging="360"/>
      </w:pPr>
    </w:lvl>
    <w:lvl w:ilvl="1" w:tplc="83178861" w:tentative="1">
      <w:start w:val="1"/>
      <w:numFmt w:val="lowerLetter"/>
      <w:lvlText w:val="%2."/>
      <w:lvlJc w:val="left"/>
      <w:pPr>
        <w:ind w:left="1440" w:hanging="360"/>
      </w:pPr>
    </w:lvl>
    <w:lvl w:ilvl="2" w:tplc="83178861" w:tentative="1">
      <w:start w:val="1"/>
      <w:numFmt w:val="lowerRoman"/>
      <w:lvlText w:val="%3."/>
      <w:lvlJc w:val="right"/>
      <w:pPr>
        <w:ind w:left="2160" w:hanging="180"/>
      </w:pPr>
    </w:lvl>
    <w:lvl w:ilvl="3" w:tplc="83178861" w:tentative="1">
      <w:start w:val="1"/>
      <w:numFmt w:val="decimal"/>
      <w:lvlText w:val="%4."/>
      <w:lvlJc w:val="left"/>
      <w:pPr>
        <w:ind w:left="2880" w:hanging="360"/>
      </w:pPr>
    </w:lvl>
    <w:lvl w:ilvl="4" w:tplc="83178861" w:tentative="1">
      <w:start w:val="1"/>
      <w:numFmt w:val="lowerLetter"/>
      <w:lvlText w:val="%5."/>
      <w:lvlJc w:val="left"/>
      <w:pPr>
        <w:ind w:left="3600" w:hanging="360"/>
      </w:pPr>
    </w:lvl>
    <w:lvl w:ilvl="5" w:tplc="83178861" w:tentative="1">
      <w:start w:val="1"/>
      <w:numFmt w:val="lowerRoman"/>
      <w:lvlText w:val="%6."/>
      <w:lvlJc w:val="right"/>
      <w:pPr>
        <w:ind w:left="4320" w:hanging="180"/>
      </w:pPr>
    </w:lvl>
    <w:lvl w:ilvl="6" w:tplc="83178861" w:tentative="1">
      <w:start w:val="1"/>
      <w:numFmt w:val="decimal"/>
      <w:lvlText w:val="%7."/>
      <w:lvlJc w:val="left"/>
      <w:pPr>
        <w:ind w:left="5040" w:hanging="360"/>
      </w:pPr>
    </w:lvl>
    <w:lvl w:ilvl="7" w:tplc="83178861" w:tentative="1">
      <w:start w:val="1"/>
      <w:numFmt w:val="lowerLetter"/>
      <w:lvlText w:val="%8."/>
      <w:lvlJc w:val="left"/>
      <w:pPr>
        <w:ind w:left="5760" w:hanging="360"/>
      </w:pPr>
    </w:lvl>
    <w:lvl w:ilvl="8" w:tplc="83178861" w:tentative="1">
      <w:start w:val="1"/>
      <w:numFmt w:val="lowerRoman"/>
      <w:lvlText w:val="%9."/>
      <w:lvlJc w:val="right"/>
      <w:pPr>
        <w:ind w:left="6480" w:hanging="180"/>
      </w:pPr>
    </w:lvl>
  </w:abstractNum>
  <w:abstractNum w:abstractNumId="23767">
    <w:multiLevelType w:val="hybridMultilevel"/>
    <w:lvl w:ilvl="0" w:tplc="453265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767">
    <w:abstractNumId w:val="23767"/>
  </w:num>
  <w:num w:numId="19563799">
    <w:abstractNumId w:val="195637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8926371" Type="http://schemas.openxmlformats.org/officeDocument/2006/relationships/numbering" Target="numbering.xml"/><Relationship Id="rId840928382" Type="http://schemas.openxmlformats.org/officeDocument/2006/relationships/comments" Target="comments.xml"/><Relationship Id="rId525968680f4622e4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