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7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27633"/>
      </w:r>
      <w:r>
        <w:rPr/>
        <w:t xml:space="preserve"> and Timothy, to the church of the Thessalonians in God our Father and the Lord Jesus Christ:</w:t>
      </w:r>
      <w:r>
        <w:rPr>
          <w:rStyle w:val="rFootnRef"/>
        </w:rPr>
        <w:footnoteReference w:id="16854"/>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t xml:space="preserve">It is evidence of the righteous judgment of God that you will be counted worthy of the Kingdom of God for which you also are suffering,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rFootnRef"/>
        </w:rPr>
        <w:footnoteReference w:id="16709"/>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rFootnRef"/>
        </w:rPr>
        <w:footnoteReference w:id="14092"/>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everything called “God” or </w:t>
      </w:r>
      <w:r>
        <w:rPr>
          <w:i/>
          <w:iCs/>
        </w:rPr>
        <w:t xml:space="preserve">every</w:t>
      </w:r>
      <w:r>
        <w:rPr/>
        <w:t xml:space="preserve"> object of worship, so that he sits down in the sanctuary of God, displaying himself—that he is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w:t>
      </w:r>
      <w:r>
        <w:rPr>
          <w:i/>
          <w:iCs/>
        </w:rPr>
        <w:t xml:space="preserve">power</w:t>
      </w:r>
      <w:r>
        <w:rPr/>
        <w:t xml:space="preserve"> of lawlessness is already at work, only the one now holding </w:t>
      </w:r>
      <w:r>
        <w:rPr>
          <w:i/>
          <w:iCs/>
        </w:rPr>
        <w:t xml:space="preserve">it</w:t>
      </w:r>
      <w:r>
        <w:rPr/>
        <w:t xml:space="preserve"> back </w:t>
      </w:r>
      <w:r>
        <w:rPr>
          <w:i/>
          <w:iCs/>
        </w:rPr>
        <w:t xml:space="preserve">will do so</w:t>
      </w:r>
      <w:r>
        <w:rPr/>
        <w:t xml:space="preserve"> until he is out of the way. </w:t>
      </w:r>
      <w:r>
        <w:rPr>
          <w:rStyle w:val="rSupStyle"/>
          <w:vertAlign w:val="superscript"/>
        </w:rPr>
        <w:t xml:space="preserve">8</w:t>
      </w:r>
      <w:r>
        <w:rPr/>
        <w:t xml:space="preserve">And then the lawless one will be revealed, whom the Lord Jesus will destroy by the spirit from his mouth and put an end </w:t>
      </w:r>
      <w:r>
        <w:rPr>
          <w:i/>
          <w:iCs/>
        </w:rPr>
        <w:t xml:space="preserve">to him</w:t>
      </w:r>
      <w:r>
        <w:rPr/>
        <w:t xml:space="preserve"> by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rFootnRef"/>
        </w:rPr>
        <w:footnoteReference w:id="17733"/>
      </w:r>
      <w:r>
        <w:rPr/>
        <w:t xml:space="preserve"> with all kinds of power and counterfeit signs and wonders, </w:t>
      </w:r>
      <w:r>
        <w:rPr>
          <w:rStyle w:val="rSupStyle"/>
          <w:vertAlign w:val="superscript"/>
        </w:rPr>
        <w:t xml:space="preserve">10</w:t>
      </w:r>
      <w:r>
        <w:rPr/>
        <w:t xml:space="preserve">and with every kind of unrighteous deception for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rFootnRef"/>
        </w:rPr>
        <w:footnoteReference w:id="29534"/>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rFootnRef"/>
        </w:rPr>
        <w:footnoteReference w:id="10534"/>
      </w:r>
      <w:r>
        <w:rPr/>
        <w:t xml:space="preserve"> for salvation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establish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run </w:t>
      </w:r>
      <w:r>
        <w:rPr>
          <w:i/>
          <w:iCs/>
        </w:rPr>
        <w:t xml:space="preserve">swiftly</w:t>
      </w:r>
      <w:r>
        <w:rPr/>
        <w:t xml:space="preserve"> and be glorified, just as </w:t>
      </w:r>
      <w:r>
        <w:rPr>
          <w:i/>
          <w:iCs/>
        </w:rPr>
        <w:t xml:space="preserve">it is</w:t>
      </w:r>
      <w:r>
        <w:rPr/>
        <w:t xml:space="preserve"> also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establish you and guard you from the Wicked One. </w:t>
      </w:r>
      <w:r>
        <w:rPr>
          <w:rStyle w:val="rSupStyle"/>
          <w:vertAlign w:val="superscript"/>
        </w:rPr>
        <w:t xml:space="preserve">4</w:t>
      </w:r>
      <w:r>
        <w:rPr/>
        <w:t xml:space="preserve">And we have confidence in the Lord concerning you,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rFootnRef"/>
        </w:rPr>
        <w:footnoteReference w:id="21259"/>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as an example to you so that you can imitate us.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word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rFootnRef"/>
        </w:rPr>
        <w:footnoteReference w:id="30762"/>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497567cdfa484946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249379"/>
      <w:docPartObj>
        <w:docPartGallery w:val="Page Numbers (Bottom of Page)"/>
        <w:docPartUnique/>
      </w:docPartObj>
    </w:sdtPr>
    <w:sdtContent>
      <w:sdt>
        <w:sdtPr>
          <w:id w:val="4891119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633">
    <w:p>
      <w:pPr>
        <w:pStyle w:val="rFootn"/>
      </w:pPr>
      <w:r>
        <w:rPr>
          <w:rStyle w:val="rFootnRef"/>
        </w:rPr>
        <w:footnoteRef/>
      </w:r>
      <w:r>
        <w:t xml:space="preserve"> Or “Silas”</w:t>
      </w:r>
    </w:p>
  </w:footnote>
  <w:footnote w:id="16854">
    <w:p>
      <w:pPr>
        <w:pStyle w:val="rFootn"/>
      </w:pPr>
      <w:r>
        <w:rPr>
          <w:rStyle w:val="rFootnRef"/>
        </w:rPr>
        <w:footnoteRef/>
      </w:r>
      <w:r>
        <w:t xml:space="preserve"> Lit. “the Anointed One”</w:t>
      </w:r>
    </w:p>
  </w:footnote>
  <w:footnote w:id="16709">
    <w:p>
      <w:pPr>
        <w:pStyle w:val="rFootn"/>
      </w:pPr>
      <w:r>
        <w:rPr>
          <w:rStyle w:val="rFootnRef"/>
        </w:rPr>
        <w:footnoteRef/>
      </w:r>
      <w:r>
        <w:t xml:space="preserve"> Lit. “the glory of his strength”</w:t>
      </w:r>
    </w:p>
  </w:footnote>
  <w:footnote w:id="14092">
    <w:p>
      <w:pPr>
        <w:pStyle w:val="rFootn"/>
      </w:pPr>
      <w:r>
        <w:rPr>
          <w:rStyle w:val="rFootnRef"/>
        </w:rPr>
        <w:footnoteRef/>
      </w:r>
      <w:r>
        <w:t xml:space="preserve"> Lit. “the Anointed One”</w:t>
      </w:r>
    </w:p>
  </w:footnote>
  <w:footnote w:id="17733">
    <w:p>
      <w:pPr>
        <w:pStyle w:val="rFootn"/>
      </w:pPr>
      <w:r>
        <w:rPr>
          <w:rStyle w:val="rFootnRef"/>
        </w:rPr>
        <w:footnoteRef/>
      </w:r>
      <w:r>
        <w:t xml:space="preserve"> “Adversary” is the translation of the Greek </w:t>
      </w:r>
      <w:r>
        <w:rPr>
          <w:i/>
        </w:rPr>
        <w:t xml:space="preserve">satanas</w:t>
      </w:r>
      <w:r>
        <w:t xml:space="preserve">.</w:t>
      </w:r>
    </w:p>
  </w:footnote>
  <w:footnote w:id="29534">
    <w:p>
      <w:pPr>
        <w:pStyle w:val="rFootn"/>
      </w:pPr>
      <w:r>
        <w:rPr>
          <w:rStyle w:val="rFootnRef"/>
        </w:rPr>
        <w:footnoteRef/>
      </w:r>
      <w:r>
        <w:t xml:space="preserve"> Lit. “working of error”</w:t>
      </w:r>
    </w:p>
  </w:footnote>
  <w:footnote w:id="10534">
    <w:p>
      <w:pPr>
        <w:pStyle w:val="rFootn"/>
      </w:pPr>
      <w:r>
        <w:rPr>
          <w:rStyle w:val="rFootnRef"/>
        </w:rPr>
        <w:footnoteRef/>
      </w:r>
      <w:r>
        <w:t xml:space="preserve"> Some MSS read “from the beginning”</w:t>
      </w:r>
    </w:p>
  </w:footnote>
  <w:footnote w:id="21259">
    <w:p>
      <w:pPr>
        <w:pStyle w:val="rFootn"/>
      </w:pPr>
      <w:r>
        <w:rPr>
          <w:rStyle w:val="rFootnRef"/>
        </w:rPr>
        <w:footnoteRef/>
      </w:r>
      <w:r>
        <w:t xml:space="preserve"> Lit. “the Anointed One”</w:t>
      </w:r>
    </w:p>
  </w:footnote>
  <w:footnote w:id="30762">
    <w:p>
      <w:pPr>
        <w:pStyle w:val="rFootn"/>
      </w:pPr>
      <w:r>
        <w:rPr>
          <w:rStyle w:val="rFootnRef"/>
        </w:rPr>
        <w:footnoteRef/>
      </w:r>
      <w:r>
        <w:t xml:space="preserve"> Or “counsel”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083728">
    <w:multiLevelType w:val="hybridMultilevel"/>
    <w:lvl w:ilvl="0" w:tplc="43159116">
      <w:start w:val="1"/>
      <w:numFmt w:val="decimal"/>
      <w:lvlText w:val="%1."/>
      <w:lvlJc w:val="left"/>
      <w:pPr>
        <w:ind w:left="720" w:hanging="360"/>
      </w:pPr>
    </w:lvl>
    <w:lvl w:ilvl="1" w:tplc="43159116" w:tentative="1">
      <w:start w:val="1"/>
      <w:numFmt w:val="lowerLetter"/>
      <w:lvlText w:val="%2."/>
      <w:lvlJc w:val="left"/>
      <w:pPr>
        <w:ind w:left="1440" w:hanging="360"/>
      </w:pPr>
    </w:lvl>
    <w:lvl w:ilvl="2" w:tplc="43159116" w:tentative="1">
      <w:start w:val="1"/>
      <w:numFmt w:val="lowerRoman"/>
      <w:lvlText w:val="%3."/>
      <w:lvlJc w:val="right"/>
      <w:pPr>
        <w:ind w:left="2160" w:hanging="180"/>
      </w:pPr>
    </w:lvl>
    <w:lvl w:ilvl="3" w:tplc="43159116" w:tentative="1">
      <w:start w:val="1"/>
      <w:numFmt w:val="decimal"/>
      <w:lvlText w:val="%4."/>
      <w:lvlJc w:val="left"/>
      <w:pPr>
        <w:ind w:left="2880" w:hanging="360"/>
      </w:pPr>
    </w:lvl>
    <w:lvl w:ilvl="4" w:tplc="43159116" w:tentative="1">
      <w:start w:val="1"/>
      <w:numFmt w:val="lowerLetter"/>
      <w:lvlText w:val="%5."/>
      <w:lvlJc w:val="left"/>
      <w:pPr>
        <w:ind w:left="3600" w:hanging="360"/>
      </w:pPr>
    </w:lvl>
    <w:lvl w:ilvl="5" w:tplc="43159116" w:tentative="1">
      <w:start w:val="1"/>
      <w:numFmt w:val="lowerRoman"/>
      <w:lvlText w:val="%6."/>
      <w:lvlJc w:val="right"/>
      <w:pPr>
        <w:ind w:left="4320" w:hanging="180"/>
      </w:pPr>
    </w:lvl>
    <w:lvl w:ilvl="6" w:tplc="43159116" w:tentative="1">
      <w:start w:val="1"/>
      <w:numFmt w:val="decimal"/>
      <w:lvlText w:val="%7."/>
      <w:lvlJc w:val="left"/>
      <w:pPr>
        <w:ind w:left="5040" w:hanging="360"/>
      </w:pPr>
    </w:lvl>
    <w:lvl w:ilvl="7" w:tplc="43159116" w:tentative="1">
      <w:start w:val="1"/>
      <w:numFmt w:val="lowerLetter"/>
      <w:lvlText w:val="%8."/>
      <w:lvlJc w:val="left"/>
      <w:pPr>
        <w:ind w:left="5760" w:hanging="360"/>
      </w:pPr>
    </w:lvl>
    <w:lvl w:ilvl="8" w:tplc="43159116" w:tentative="1">
      <w:start w:val="1"/>
      <w:numFmt w:val="lowerRoman"/>
      <w:lvlText w:val="%9."/>
      <w:lvlJc w:val="right"/>
      <w:pPr>
        <w:ind w:left="6480" w:hanging="180"/>
      </w:pPr>
    </w:lvl>
  </w:abstractNum>
  <w:abstractNum w:abstractNumId="32511">
    <w:multiLevelType w:val="hybridMultilevel"/>
    <w:lvl w:ilvl="0" w:tplc="908223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11">
    <w:abstractNumId w:val="32511"/>
  </w:num>
  <w:num w:numId="47083728">
    <w:abstractNumId w:val="470837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9376106" Type="http://schemas.openxmlformats.org/officeDocument/2006/relationships/numbering" Target="numbering.xml"/><Relationship Id="rId422318518" Type="http://schemas.openxmlformats.org/officeDocument/2006/relationships/comments" Target="comments.xml"/><Relationship Id="rId497567cdfa48494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