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rFootnRef"/>
        </w:rPr>
        <w:footnoteReference w:id="31390"/>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and it especially referred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had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rFootnRef"/>
        </w:rPr>
        <w:footnoteReference w:id="29332"/>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 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rFootnRef"/>
        </w:rPr>
        <w:footnoteReference w:id="22874"/>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rFootnRef"/>
        </w:rPr>
        <w:footnoteReference w:id="22752"/>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rFootnRef"/>
        </w:rPr>
        <w:footnoteReference w:id="17850"/>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rFootnRef"/>
        </w:rPr>
        <w:footnoteReference w:id="30917"/>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rFootnRef"/>
        </w:rPr>
        <w:footnoteReference w:id="15812"/>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rFootnRef"/>
        </w:rPr>
        <w:footnoteReference w:id="14564"/>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30491"/>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549367bb2e51417f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386185"/>
      <w:docPartObj>
        <w:docPartGallery w:val="Page Numbers (Bottom of Page)"/>
        <w:docPartUnique/>
      </w:docPartObj>
    </w:sdtPr>
    <w:sdtContent>
      <w:sdt>
        <w:sdtPr>
          <w:id w:val="1193263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390">
    <w:p>
      <w:pPr>
        <w:pStyle w:val="rFootn"/>
      </w:pPr>
      <w:r>
        <w:rPr>
          <w:rStyle w:val="rFootnRef"/>
        </w:rPr>
        <w:footnoteRef/>
      </w:r>
      <w:r>
        <w:t xml:space="preserve"> Bauckham, 2 Peter and Jude [WBC].</w:t>
      </w:r>
    </w:p>
  </w:footnote>
  <w:footnote w:id="29332">
    <w:p>
      <w:pPr>
        <w:pStyle w:val="rFootn"/>
      </w:pPr>
      <w:r>
        <w:rPr>
          <w:rStyle w:val="rFootnRef"/>
        </w:rPr>
        <w:footnoteRef/>
      </w:r>
      <w:r>
        <w:t xml:space="preserve"> Cf. BDAG, s.v. “ἀρχή.”</w:t>
      </w:r>
    </w:p>
  </w:footnote>
  <w:footnote w:id="22874">
    <w:p>
      <w:pPr>
        <w:pStyle w:val="rFootn"/>
      </w:pPr>
      <w:r>
        <w:rPr>
          <w:rStyle w:val="rFootnRef"/>
        </w:rPr>
        <w:footnoteRef/>
      </w:r>
      <w:r>
        <w:t xml:space="preserve"> Horrell, </w:t>
      </w:r>
      <w:r>
        <w:rPr>
          <w:i/>
        </w:rPr>
        <w:t xml:space="preserve">The Epistles of Peter and Jude</w:t>
      </w:r>
      <w:r>
        <w:t xml:space="preserve">, 121–22.</w:t>
      </w:r>
    </w:p>
  </w:footnote>
  <w:footnote w:id="22752">
    <w:p>
      <w:pPr>
        <w:pStyle w:val="rFootn"/>
      </w:pPr>
      <w:r>
        <w:rPr>
          <w:rStyle w:val="rFootnRef"/>
        </w:rPr>
        <w:footnoteRef/>
      </w:r>
      <w:r>
        <w:t xml:space="preserve"> Thomas R. Schreiner, </w:t>
      </w:r>
      <w:r>
        <w:rPr>
          <w:i/>
        </w:rPr>
        <w:t xml:space="preserve">1, 2 Peter, Jude</w:t>
      </w:r>
      <w:r>
        <w:t xml:space="preserve"> [NAC], 459.</w:t>
      </w:r>
    </w:p>
  </w:footnote>
  <w:footnote w:id="17850">
    <w:p>
      <w:pPr>
        <w:pStyle w:val="rFootn"/>
      </w:pPr>
      <w:r>
        <w:rPr>
          <w:rStyle w:val="rFootnRef"/>
        </w:rPr>
        <w:footnoteRef/>
      </w:r>
      <w:r>
        <w:t xml:space="preserve"> Bullinger, </w:t>
      </w:r>
      <w:r>
        <w:rPr>
          <w:i/>
        </w:rPr>
        <w:t xml:space="preserve">Figures of Speec</w:t>
      </w:r>
      <w:r>
        <w:t xml:space="preserve">h, 538, “metonymy.”</w:t>
      </w:r>
    </w:p>
  </w:footnote>
  <w:footnote w:id="30917">
    <w:p>
      <w:pPr>
        <w:pStyle w:val="rFootn"/>
      </w:pPr>
      <w:r>
        <w:rPr>
          <w:rStyle w:val="rFootnRef"/>
        </w:rPr>
        <w:footnoteRef/>
      </w:r>
      <w:r>
        <w:t xml:space="preserve"> Cf. Lenski, </w:t>
      </w:r>
      <w:r>
        <w:rPr>
          <w:i/>
        </w:rPr>
        <w:t xml:space="preserve">Epistles of Peter, John, and Jude</w:t>
      </w:r>
      <w:r>
        <w:t xml:space="preserve">, 644.</w:t>
      </w:r>
    </w:p>
  </w:footnote>
  <w:footnote w:id="15812">
    <w:p>
      <w:pPr>
        <w:pStyle w:val="rFootn"/>
      </w:pPr>
      <w:r>
        <w:rPr>
          <w:rStyle w:val="rFootnRef"/>
        </w:rPr>
        <w:footnoteRef/>
      </w:r>
      <w:r>
        <w:t xml:space="preserve"> Cf. Bullinger, </w:t>
      </w:r>
      <w:r>
        <w:rPr>
          <w:i/>
        </w:rPr>
        <w:t xml:space="preserve">Figures of Speech</w:t>
      </w:r>
      <w:r>
        <w:t xml:space="preserve">, 804, “amphibologia.”</w:t>
      </w:r>
    </w:p>
  </w:footnote>
  <w:footnote w:id="14564">
    <w:p>
      <w:pPr>
        <w:pStyle w:val="rFootn"/>
      </w:pPr>
      <w:r>
        <w:rPr>
          <w:rStyle w:val="rFootnRef"/>
        </w:rPr>
        <w:footnoteRef/>
      </w:r>
      <w:r>
        <w:t xml:space="preserve"> Wallace, </w:t>
      </w:r>
      <w:r>
        <w:rPr>
          <w:i/>
        </w:rPr>
        <w:t xml:space="preserve">Greek Grammar Beyond the Basics</w:t>
      </w:r>
      <w:r>
        <w:t xml:space="preserve">, 247.</w:t>
      </w:r>
    </w:p>
  </w:footnote>
  <w:footnote w:id="30491">
    <w:p>
      <w:pPr>
        <w:pStyle w:val="rFootn"/>
      </w:pPr>
      <w:r>
        <w:rPr>
          <w:rStyle w:val="rFootnRef"/>
        </w:rPr>
        <w:footnoteRef/>
      </w:r>
      <w:r>
        <w:t xml:space="preserve"> Robertson, </w:t>
      </w:r>
      <w:r>
        <w:rPr>
          <w:i/>
        </w:rPr>
        <w:t xml:space="preserve">Grammar of the Greek New Testament</w:t>
      </w:r>
      <w:r>
        <w:t xml:space="preserve">, 790-92.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021421">
    <w:multiLevelType w:val="hybridMultilevel"/>
    <w:lvl w:ilvl="0" w:tplc="39786626">
      <w:start w:val="1"/>
      <w:numFmt w:val="decimal"/>
      <w:lvlText w:val="%1."/>
      <w:lvlJc w:val="left"/>
      <w:pPr>
        <w:ind w:left="720" w:hanging="360"/>
      </w:pPr>
    </w:lvl>
    <w:lvl w:ilvl="1" w:tplc="39786626" w:tentative="1">
      <w:start w:val="1"/>
      <w:numFmt w:val="lowerLetter"/>
      <w:lvlText w:val="%2."/>
      <w:lvlJc w:val="left"/>
      <w:pPr>
        <w:ind w:left="1440" w:hanging="360"/>
      </w:pPr>
    </w:lvl>
    <w:lvl w:ilvl="2" w:tplc="39786626" w:tentative="1">
      <w:start w:val="1"/>
      <w:numFmt w:val="lowerRoman"/>
      <w:lvlText w:val="%3."/>
      <w:lvlJc w:val="right"/>
      <w:pPr>
        <w:ind w:left="2160" w:hanging="180"/>
      </w:pPr>
    </w:lvl>
    <w:lvl w:ilvl="3" w:tplc="39786626" w:tentative="1">
      <w:start w:val="1"/>
      <w:numFmt w:val="decimal"/>
      <w:lvlText w:val="%4."/>
      <w:lvlJc w:val="left"/>
      <w:pPr>
        <w:ind w:left="2880" w:hanging="360"/>
      </w:pPr>
    </w:lvl>
    <w:lvl w:ilvl="4" w:tplc="39786626" w:tentative="1">
      <w:start w:val="1"/>
      <w:numFmt w:val="lowerLetter"/>
      <w:lvlText w:val="%5."/>
      <w:lvlJc w:val="left"/>
      <w:pPr>
        <w:ind w:left="3600" w:hanging="360"/>
      </w:pPr>
    </w:lvl>
    <w:lvl w:ilvl="5" w:tplc="39786626" w:tentative="1">
      <w:start w:val="1"/>
      <w:numFmt w:val="lowerRoman"/>
      <w:lvlText w:val="%6."/>
      <w:lvlJc w:val="right"/>
      <w:pPr>
        <w:ind w:left="4320" w:hanging="180"/>
      </w:pPr>
    </w:lvl>
    <w:lvl w:ilvl="6" w:tplc="39786626" w:tentative="1">
      <w:start w:val="1"/>
      <w:numFmt w:val="decimal"/>
      <w:lvlText w:val="%7."/>
      <w:lvlJc w:val="left"/>
      <w:pPr>
        <w:ind w:left="5040" w:hanging="360"/>
      </w:pPr>
    </w:lvl>
    <w:lvl w:ilvl="7" w:tplc="39786626" w:tentative="1">
      <w:start w:val="1"/>
      <w:numFmt w:val="lowerLetter"/>
      <w:lvlText w:val="%8."/>
      <w:lvlJc w:val="left"/>
      <w:pPr>
        <w:ind w:left="5760" w:hanging="360"/>
      </w:pPr>
    </w:lvl>
    <w:lvl w:ilvl="8" w:tplc="39786626" w:tentative="1">
      <w:start w:val="1"/>
      <w:numFmt w:val="lowerRoman"/>
      <w:lvlText w:val="%9."/>
      <w:lvlJc w:val="right"/>
      <w:pPr>
        <w:ind w:left="6480" w:hanging="180"/>
      </w:pPr>
    </w:lvl>
  </w:abstractNum>
  <w:abstractNum w:abstractNumId="2288">
    <w:multiLevelType w:val="hybridMultilevel"/>
    <w:lvl w:ilvl="0" w:tplc="739528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88">
    <w:abstractNumId w:val="2288"/>
  </w:num>
  <w:num w:numId="71021421">
    <w:abstractNumId w:val="710214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0143961" Type="http://schemas.openxmlformats.org/officeDocument/2006/relationships/numbering" Target="numbering.xml"/><Relationship Id="rId106870796" Type="http://schemas.openxmlformats.org/officeDocument/2006/relationships/comments" Target="comments.xml"/><Relationship Id="rId549367bb2e51417f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