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7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rFootnRef"/>
        </w:rPr>
        <w:footnoteReference w:id="12952"/>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72370352"/>
        </w:numPr>
        <w:spacing w:before="0" w:after="0" w:line="240" w:lineRule="auto"/>
        <w:rPr/>
      </w:pPr>
      <w:r>
        <w:rPr/>
        <w:t xml:space="preserve">The man among the myrtle trees (Zech. 1:7-17)</w:t>
      </w:r>
    </w:p>
    <w:p>
      <w:pPr>
        <w:numPr>
          <w:ilvl w:val="0"/>
          <w:numId w:val="72370352"/>
        </w:numPr>
        <w:spacing w:before="0" w:after="0" w:line="240" w:lineRule="auto"/>
        <w:rPr/>
      </w:pPr>
      <w:r>
        <w:rPr/>
        <w:t xml:space="preserve">The four horns and the four craftsmen (Zech. 1:18-21)</w:t>
      </w:r>
    </w:p>
    <w:p>
      <w:pPr>
        <w:numPr>
          <w:ilvl w:val="0"/>
          <w:numId w:val="72370352"/>
        </w:numPr>
        <w:spacing w:before="0" w:after="0" w:line="240" w:lineRule="auto"/>
        <w:rPr/>
      </w:pPr>
      <w:r>
        <w:rPr/>
        <w:t xml:space="preserve">The surveyor with a measuring line (Zech. 2:1-12)</w:t>
      </w:r>
    </w:p>
    <w:p>
      <w:pPr>
        <w:numPr>
          <w:ilvl w:val="0"/>
          <w:numId w:val="72370352"/>
        </w:numPr>
        <w:spacing w:before="0" w:after="0" w:line="240" w:lineRule="auto"/>
        <w:rPr/>
      </w:pPr>
      <w:r>
        <w:rPr/>
        <w:t xml:space="preserve">The cleansing and crowning of Joshua, the High Priest (Zech. 3)</w:t>
      </w:r>
    </w:p>
    <w:p>
      <w:pPr>
        <w:numPr>
          <w:ilvl w:val="0"/>
          <w:numId w:val="72370352"/>
        </w:numPr>
        <w:spacing w:before="0" w:after="0" w:line="240" w:lineRule="auto"/>
        <w:rPr/>
      </w:pPr>
      <w:r>
        <w:rPr/>
        <w:t xml:space="preserve">The gold menorah and the two olive trees (Zech. 4)</w:t>
      </w:r>
    </w:p>
    <w:p>
      <w:pPr>
        <w:numPr>
          <w:ilvl w:val="0"/>
          <w:numId w:val="72370352"/>
        </w:numPr>
        <w:spacing w:before="0" w:after="0" w:line="240" w:lineRule="auto"/>
        <w:rPr/>
      </w:pPr>
      <w:r>
        <w:rPr/>
        <w:t xml:space="preserve">The flying scroll (Zech. 5:1-4)</w:t>
      </w:r>
    </w:p>
    <w:p>
      <w:pPr>
        <w:numPr>
          <w:ilvl w:val="0"/>
          <w:numId w:val="72370352"/>
        </w:numPr>
        <w:spacing w:before="0" w:after="0" w:line="240" w:lineRule="auto"/>
        <w:rPr/>
      </w:pPr>
      <w:r>
        <w:rPr/>
        <w:t xml:space="preserve">The wicked woman in the basket (Zech. 5:5-11)</w:t>
      </w:r>
    </w:p>
    <w:p>
      <w:pPr>
        <w:numPr>
          <w:ilvl w:val="0"/>
          <w:numId w:val="72370352"/>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rFootnRef"/>
        </w:rPr>
        <w:footnoteReference w:id="13428"/>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rFootnRef"/>
        </w:rPr>
        <w:footnoteReference w:id="31982"/>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“in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dwelled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rFootnRef"/>
        </w:rPr>
        <w:footnoteReference w:id="31327"/>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rFootnRef"/>
        </w:rPr>
        <w:footnoteReference w:id="30995"/>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rFootnRef"/>
        </w:rPr>
        <w:footnoteReference w:id="25734"/>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rFootnRef"/>
        </w:rPr>
        <w:footnoteReference w:id="13301"/>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rFootnRef"/>
        </w:rPr>
        <w:footnoteReference w:id="11975"/>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the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rFootnRef"/>
        </w:rPr>
        <w:footnoteReference w:id="30105"/>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the word study on “worship.”]</w:t>
      </w:r>
    </w:p>
    <w:p>
      <w:r>
        <w:br w:type="page"/>
      </w:r>
    </w:p>
    <w:sectPr xmlns:w="http://schemas.openxmlformats.org/wordprocessingml/2006/main" w:rsidR="00044D3F" w:rsidSect="001A2279">
      <w:footerReference xmlns:r="http://schemas.openxmlformats.org/officeDocument/2006/relationships" w:type="default" r:id="rId134767a8ab8c1ad4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069319"/>
      <w:docPartObj>
        <w:docPartGallery w:val="Page Numbers (Bottom of Page)"/>
        <w:docPartUnique/>
      </w:docPartObj>
    </w:sdtPr>
    <w:sdtContent>
      <w:sdt>
        <w:sdtPr>
          <w:id w:val="2953393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952">
    <w:p>
      <w:pPr>
        <w:pStyle w:val="rFootn"/>
      </w:pPr>
      <w:r>
        <w:rPr>
          <w:rStyle w:val="rFootnRef"/>
        </w:rPr>
        <w:footnoteRef/>
      </w:r>
      <w:r>
        <w:t xml:space="preserve"> Keil and Delitzsch, </w:t>
      </w:r>
      <w:r>
        <w:rPr>
          <w:i/>
        </w:rPr>
        <w:t xml:space="preserve">Commentary on the Old Testament</w:t>
      </w:r>
      <w:r>
        <w:t xml:space="preserve">, 10:508.</w:t>
      </w:r>
    </w:p>
  </w:footnote>
  <w:footnote w:id="13428">
    <w:p>
      <w:pPr>
        <w:pStyle w:val="rFootn"/>
      </w:pPr>
      <w:r>
        <w:rPr>
          <w:rStyle w:val="rFootnRef"/>
        </w:rPr>
        <w:footnoteRef/>
      </w:r>
      <w:r>
        <w:t xml:space="preserve"> Mark J. Boda, </w:t>
      </w:r>
      <w:r>
        <w:rPr>
          <w:i/>
        </w:rPr>
        <w:t xml:space="preserve">The Book of Zechariah</w:t>
      </w:r>
      <w:r>
        <w:t xml:space="preserve"> [NICOT], 118.</w:t>
      </w:r>
    </w:p>
  </w:footnote>
  <w:footnote w:id="31982">
    <w:p>
      <w:pPr>
        <w:pStyle w:val="rFootn"/>
      </w:pPr>
      <w:r>
        <w:rPr>
          <w:rStyle w:val="rFootnRef"/>
        </w:rPr>
        <w:footnoteRef/>
      </w:r>
      <w:r>
        <w:t xml:space="preserve"> David Baron, </w:t>
      </w:r>
      <w:r>
        <w:rPr>
          <w:i/>
        </w:rPr>
        <w:t xml:space="preserve">Zechariah: A Commentary on His Visions and Prophecies</w:t>
      </w:r>
      <w:r>
        <w:t xml:space="preserve">, 27, 28.</w:t>
      </w:r>
    </w:p>
  </w:footnote>
  <w:footnote w:id="31327">
    <w:p>
      <w:pPr>
        <w:pStyle w:val="rFootn"/>
      </w:pPr>
      <w:r>
        <w:rPr>
          <w:rStyle w:val="rFootnRef"/>
        </w:rPr>
        <w:footnoteRef/>
      </w:r>
      <w:r>
        <w:t xml:space="preserve"> Keil and Delitzsch, </w:t>
      </w:r>
      <w:r>
        <w:rPr>
          <w:i/>
        </w:rPr>
        <w:t xml:space="preserve">Commentary on the Old Testament</w:t>
      </w:r>
      <w:r>
        <w:t xml:space="preserve">, 10:531.</w:t>
      </w:r>
    </w:p>
  </w:footnote>
  <w:footnote w:id="30995">
    <w:p>
      <w:pPr>
        <w:pStyle w:val="rFootn"/>
      </w:pPr>
      <w:r>
        <w:rPr>
          <w:rStyle w:val="rFootnRef"/>
        </w:rPr>
        <w:footnoteRef/>
      </w:r>
      <w:r>
        <w:t xml:space="preserve"> Keil and Delitzsch, </w:t>
      </w:r>
      <w:r>
        <w:rPr>
          <w:i/>
        </w:rPr>
        <w:t xml:space="preserve">Commentary on the Old Testament: The Minor Prophets</w:t>
      </w:r>
      <w:r>
        <w:t xml:space="preserve">, 10:537.</w:t>
      </w:r>
    </w:p>
  </w:footnote>
  <w:footnote w:id="25734">
    <w:p>
      <w:pPr>
        <w:pStyle w:val="rFootn"/>
      </w:pPr>
      <w:r>
        <w:rPr>
          <w:rStyle w:val="rFootnRef"/>
        </w:rPr>
        <w:footnoteRef/>
      </w:r>
      <w:r>
        <w:t xml:space="preserve"> David Baron, </w:t>
      </w:r>
      <w:r>
        <w:rPr>
          <w:i/>
        </w:rPr>
        <w:t xml:space="preserve">Zechariah: A Commentary on his Visions and Prophecies</w:t>
      </w:r>
      <w:r>
        <w:t xml:space="preserve">, 143.</w:t>
      </w:r>
    </w:p>
  </w:footnote>
  <w:footnote w:id="13301">
    <w:p>
      <w:pPr>
        <w:pStyle w:val="rFootn"/>
      </w:pPr>
      <w:r>
        <w:rPr>
          <w:rStyle w:val="rFootnRef"/>
        </w:rPr>
        <w:footnoteRef/>
      </w:r>
      <w:r>
        <w:t xml:space="preserve"> See David Baron, </w:t>
      </w:r>
      <w:r>
        <w:rPr>
          <w:i/>
        </w:rPr>
        <w:t xml:space="preserve">Zechariah</w:t>
      </w:r>
      <w:r>
        <w:t xml:space="preserve">, 151.</w:t>
      </w:r>
    </w:p>
  </w:footnote>
  <w:footnote w:id="11975">
    <w:p>
      <w:pPr>
        <w:pStyle w:val="rFootn"/>
      </w:pPr>
      <w:r>
        <w:rPr>
          <w:rStyle w:val="rFootnRef"/>
        </w:rPr>
        <w:footnoteRef/>
      </w:r>
      <w:r>
        <w:t xml:space="preserve"> Mark Boda, </w:t>
      </w:r>
      <w:r>
        <w:rPr>
          <w:i/>
        </w:rPr>
        <w:t xml:space="preserve">The Book of Zechariah</w:t>
      </w:r>
      <w:r>
        <w:t xml:space="preserve"> [NICOT], 343.</w:t>
      </w:r>
    </w:p>
  </w:footnote>
  <w:footnote w:id="30105">
    <w:p>
      <w:pPr>
        <w:pStyle w:val="rFootn"/>
      </w:pPr>
      <w:r>
        <w:rPr>
          <w:rStyle w:val="rFootnRef"/>
        </w:rPr>
        <w:footnoteRef/>
      </w:r>
      <w:r>
        <w:t xml:space="preserve"> </w:t>
      </w:r>
      <w:r>
        <w:rPr>
          <w:i/>
        </w:rPr>
        <w:t xml:space="preserve">The Brown-Driver-Briggs Hebrew and English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370352">
    <w:multiLevelType w:val="hybridMultilevel"/>
    <w:lvl w:ilvl="0" w:tplc="97750317">
      <w:start w:val="1"/>
      <w:numFmt w:val="decimal"/>
      <w:lvlText w:val="%1."/>
      <w:lvlJc w:val="left"/>
      <w:pPr>
        <w:ind w:left="720" w:hanging="360"/>
      </w:pPr>
    </w:lvl>
    <w:lvl w:ilvl="1" w:tplc="97750317" w:tentative="1">
      <w:start w:val="1"/>
      <w:numFmt w:val="lowerLetter"/>
      <w:lvlText w:val="%2."/>
      <w:lvlJc w:val="left"/>
      <w:pPr>
        <w:ind w:left="1440" w:hanging="360"/>
      </w:pPr>
    </w:lvl>
    <w:lvl w:ilvl="2" w:tplc="97750317" w:tentative="1">
      <w:start w:val="1"/>
      <w:numFmt w:val="lowerRoman"/>
      <w:lvlText w:val="%3."/>
      <w:lvlJc w:val="right"/>
      <w:pPr>
        <w:ind w:left="2160" w:hanging="180"/>
      </w:pPr>
    </w:lvl>
    <w:lvl w:ilvl="3" w:tplc="97750317" w:tentative="1">
      <w:start w:val="1"/>
      <w:numFmt w:val="decimal"/>
      <w:lvlText w:val="%4."/>
      <w:lvlJc w:val="left"/>
      <w:pPr>
        <w:ind w:left="2880" w:hanging="360"/>
      </w:pPr>
    </w:lvl>
    <w:lvl w:ilvl="4" w:tplc="97750317" w:tentative="1">
      <w:start w:val="1"/>
      <w:numFmt w:val="lowerLetter"/>
      <w:lvlText w:val="%5."/>
      <w:lvlJc w:val="left"/>
      <w:pPr>
        <w:ind w:left="3600" w:hanging="360"/>
      </w:pPr>
    </w:lvl>
    <w:lvl w:ilvl="5" w:tplc="97750317" w:tentative="1">
      <w:start w:val="1"/>
      <w:numFmt w:val="lowerRoman"/>
      <w:lvlText w:val="%6."/>
      <w:lvlJc w:val="right"/>
      <w:pPr>
        <w:ind w:left="4320" w:hanging="180"/>
      </w:pPr>
    </w:lvl>
    <w:lvl w:ilvl="6" w:tplc="97750317" w:tentative="1">
      <w:start w:val="1"/>
      <w:numFmt w:val="decimal"/>
      <w:lvlText w:val="%7."/>
      <w:lvlJc w:val="left"/>
      <w:pPr>
        <w:ind w:left="5040" w:hanging="360"/>
      </w:pPr>
    </w:lvl>
    <w:lvl w:ilvl="7" w:tplc="97750317" w:tentative="1">
      <w:start w:val="1"/>
      <w:numFmt w:val="lowerLetter"/>
      <w:lvlText w:val="%8."/>
      <w:lvlJc w:val="left"/>
      <w:pPr>
        <w:ind w:left="5760" w:hanging="360"/>
      </w:pPr>
    </w:lvl>
    <w:lvl w:ilvl="8" w:tplc="97750317" w:tentative="1">
      <w:start w:val="1"/>
      <w:numFmt w:val="lowerRoman"/>
      <w:lvlText w:val="%9."/>
      <w:lvlJc w:val="right"/>
      <w:pPr>
        <w:ind w:left="6480" w:hanging="180"/>
      </w:pPr>
    </w:lvl>
  </w:abstractNum>
  <w:abstractNum w:abstractNumId="72370351">
    <w:multiLevelType w:val="hybridMultilevel"/>
    <w:lvl w:ilvl="0" w:tplc="48874997">
      <w:start w:val="1"/>
      <w:numFmt w:val="decimal"/>
      <w:lvlText w:val="%1."/>
      <w:lvlJc w:val="left"/>
      <w:pPr>
        <w:ind w:left="720" w:hanging="360"/>
      </w:pPr>
    </w:lvl>
    <w:lvl w:ilvl="1" w:tplc="48874997" w:tentative="1">
      <w:start w:val="1"/>
      <w:numFmt w:val="lowerLetter"/>
      <w:lvlText w:val="%2."/>
      <w:lvlJc w:val="left"/>
      <w:pPr>
        <w:ind w:left="1440" w:hanging="360"/>
      </w:pPr>
    </w:lvl>
    <w:lvl w:ilvl="2" w:tplc="48874997" w:tentative="1">
      <w:start w:val="1"/>
      <w:numFmt w:val="lowerRoman"/>
      <w:lvlText w:val="%3."/>
      <w:lvlJc w:val="right"/>
      <w:pPr>
        <w:ind w:left="2160" w:hanging="180"/>
      </w:pPr>
    </w:lvl>
    <w:lvl w:ilvl="3" w:tplc="48874997" w:tentative="1">
      <w:start w:val="1"/>
      <w:numFmt w:val="decimal"/>
      <w:lvlText w:val="%4."/>
      <w:lvlJc w:val="left"/>
      <w:pPr>
        <w:ind w:left="2880" w:hanging="360"/>
      </w:pPr>
    </w:lvl>
    <w:lvl w:ilvl="4" w:tplc="48874997" w:tentative="1">
      <w:start w:val="1"/>
      <w:numFmt w:val="lowerLetter"/>
      <w:lvlText w:val="%5."/>
      <w:lvlJc w:val="left"/>
      <w:pPr>
        <w:ind w:left="3600" w:hanging="360"/>
      </w:pPr>
    </w:lvl>
    <w:lvl w:ilvl="5" w:tplc="48874997" w:tentative="1">
      <w:start w:val="1"/>
      <w:numFmt w:val="lowerRoman"/>
      <w:lvlText w:val="%6."/>
      <w:lvlJc w:val="right"/>
      <w:pPr>
        <w:ind w:left="4320" w:hanging="180"/>
      </w:pPr>
    </w:lvl>
    <w:lvl w:ilvl="6" w:tplc="48874997" w:tentative="1">
      <w:start w:val="1"/>
      <w:numFmt w:val="decimal"/>
      <w:lvlText w:val="%7."/>
      <w:lvlJc w:val="left"/>
      <w:pPr>
        <w:ind w:left="5040" w:hanging="360"/>
      </w:pPr>
    </w:lvl>
    <w:lvl w:ilvl="7" w:tplc="48874997" w:tentative="1">
      <w:start w:val="1"/>
      <w:numFmt w:val="lowerLetter"/>
      <w:lvlText w:val="%8."/>
      <w:lvlJc w:val="left"/>
      <w:pPr>
        <w:ind w:left="5760" w:hanging="360"/>
      </w:pPr>
    </w:lvl>
    <w:lvl w:ilvl="8" w:tplc="48874997" w:tentative="1">
      <w:start w:val="1"/>
      <w:numFmt w:val="lowerRoman"/>
      <w:lvlText w:val="%9."/>
      <w:lvlJc w:val="right"/>
      <w:pPr>
        <w:ind w:left="6480" w:hanging="180"/>
      </w:pPr>
    </w:lvl>
  </w:abstractNum>
  <w:abstractNum w:abstractNumId="14007">
    <w:multiLevelType w:val="hybridMultilevel"/>
    <w:lvl w:ilvl="0" w:tplc="977686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007">
    <w:abstractNumId w:val="14007"/>
  </w:num>
  <w:num w:numId="72370351">
    <w:abstractNumId w:val="72370351"/>
  </w:num>
  <w:num w:numId="72370352">
    <w:abstractNumId w:val="723703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8513385" Type="http://schemas.openxmlformats.org/officeDocument/2006/relationships/numbering" Target="numbering.xml"/><Relationship Id="rId320734379" Type="http://schemas.openxmlformats.org/officeDocument/2006/relationships/comments" Target="comments.xml"/><Relationship Id="rId134767a8ab8c1ad4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